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6D72D" w14:textId="23F07513" w:rsidR="008B7B57" w:rsidRDefault="008B7B57" w:rsidP="00644C3F">
      <w:pPr>
        <w:spacing w:line="48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资产与实验室管理处二级教学单位考核标准</w:t>
      </w:r>
    </w:p>
    <w:p w14:paraId="156A4C0E" w14:textId="77777777" w:rsidR="00644C3F" w:rsidRDefault="00644C3F" w:rsidP="008B7B57">
      <w:pPr>
        <w:spacing w:line="480" w:lineRule="exact"/>
        <w:rPr>
          <w:rFonts w:ascii="黑体" w:eastAsia="黑体" w:hAnsi="黑体"/>
          <w:sz w:val="28"/>
          <w:szCs w:val="28"/>
        </w:rPr>
      </w:pPr>
    </w:p>
    <w:p w14:paraId="5AC815B2" w14:textId="55B17F37" w:rsidR="008B7B57" w:rsidRDefault="008B7B57" w:rsidP="008B7B57">
      <w:pPr>
        <w:spacing w:line="4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一、资产考核：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3925"/>
        <w:gridCol w:w="1214"/>
        <w:gridCol w:w="7494"/>
      </w:tblGrid>
      <w:tr w:rsidR="008B7B57" w:rsidRPr="00B92B33" w14:paraId="49662980" w14:textId="77777777" w:rsidTr="008B7B57">
        <w:trPr>
          <w:trHeight w:val="20"/>
        </w:trPr>
        <w:tc>
          <w:tcPr>
            <w:tcW w:w="1315" w:type="dxa"/>
            <w:vMerge w:val="restart"/>
            <w:vAlign w:val="center"/>
          </w:tcPr>
          <w:p w14:paraId="69535B6E" w14:textId="36CA6564" w:rsidR="008B7B57" w:rsidRPr="00342F05" w:rsidRDefault="008B7B57" w:rsidP="008C3E89">
            <w:pPr>
              <w:jc w:val="center"/>
              <w:rPr>
                <w:rFonts w:ascii="Times New Roman" w:hAnsi="Times New Roman"/>
                <w:b/>
              </w:rPr>
            </w:pPr>
            <w:r w:rsidRPr="00342F05">
              <w:rPr>
                <w:rFonts w:ascii="Times New Roman" w:hAnsi="Times New Roman"/>
                <w:b/>
              </w:rPr>
              <w:t>资产管理</w:t>
            </w:r>
          </w:p>
          <w:p w14:paraId="3DE76720" w14:textId="2E0CDFF3" w:rsidR="008B7B57" w:rsidRPr="00342F05" w:rsidRDefault="008B7B57" w:rsidP="008C3E89">
            <w:pPr>
              <w:jc w:val="center"/>
              <w:rPr>
                <w:rFonts w:ascii="Times New Roman" w:hAnsi="Times New Roman"/>
                <w:b/>
              </w:rPr>
            </w:pPr>
            <w:r w:rsidRPr="00342F05">
              <w:rPr>
                <w:rFonts w:ascii="Times New Roman" w:hAnsi="Times New Roman"/>
                <w:b/>
              </w:rPr>
              <w:t>（</w:t>
            </w:r>
            <w:r w:rsidR="00B347E8">
              <w:rPr>
                <w:rFonts w:ascii="Times New Roman" w:hAnsi="Times New Roman" w:hint="eastAsia"/>
                <w:b/>
              </w:rPr>
              <w:t>100%</w:t>
            </w:r>
            <w:r w:rsidRPr="00342F05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3925" w:type="dxa"/>
            <w:vAlign w:val="center"/>
          </w:tcPr>
          <w:p w14:paraId="716BFA22" w14:textId="4219BE28" w:rsidR="008B7B57" w:rsidRPr="007E72A0" w:rsidRDefault="007E72A0" w:rsidP="007E72A0">
            <w:pPr>
              <w:pStyle w:val="TableParagraph"/>
              <w:spacing w:line="276" w:lineRule="auto"/>
              <w:ind w:firstLine="48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二级指标</w:t>
            </w:r>
          </w:p>
        </w:tc>
        <w:tc>
          <w:tcPr>
            <w:tcW w:w="1214" w:type="dxa"/>
            <w:vAlign w:val="center"/>
          </w:tcPr>
          <w:p w14:paraId="5667DD71" w14:textId="1813854B" w:rsidR="008B7B57" w:rsidRPr="007E72A0" w:rsidRDefault="007E72A0" w:rsidP="007E72A0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权重</w:t>
            </w:r>
          </w:p>
        </w:tc>
        <w:tc>
          <w:tcPr>
            <w:tcW w:w="7494" w:type="dxa"/>
            <w:vAlign w:val="center"/>
          </w:tcPr>
          <w:p w14:paraId="69A711E3" w14:textId="2B6F2DFA" w:rsidR="008B7B57" w:rsidRPr="007E72A0" w:rsidRDefault="007E72A0" w:rsidP="007E72A0">
            <w:pPr>
              <w:pStyle w:val="TableParagraph"/>
              <w:spacing w:line="276" w:lineRule="auto"/>
              <w:ind w:firstLine="48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考核细则</w:t>
            </w:r>
          </w:p>
        </w:tc>
      </w:tr>
      <w:tr w:rsidR="007E72A0" w:rsidRPr="00B92B33" w14:paraId="53BD440E" w14:textId="77777777" w:rsidTr="008B7B57">
        <w:trPr>
          <w:trHeight w:val="20"/>
        </w:trPr>
        <w:tc>
          <w:tcPr>
            <w:tcW w:w="1315" w:type="dxa"/>
            <w:vMerge/>
            <w:vAlign w:val="center"/>
          </w:tcPr>
          <w:p w14:paraId="4E4148D7" w14:textId="77777777" w:rsidR="007E72A0" w:rsidRPr="00342F05" w:rsidRDefault="007E72A0" w:rsidP="007E72A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25" w:type="dxa"/>
            <w:vAlign w:val="center"/>
          </w:tcPr>
          <w:p w14:paraId="39944842" w14:textId="06F8F09D" w:rsidR="007E72A0" w:rsidRPr="007E72A0" w:rsidRDefault="007E72A0" w:rsidP="007E72A0">
            <w:pPr>
              <w:pStyle w:val="TableParagraph"/>
              <w:spacing w:line="276" w:lineRule="auto"/>
              <w:ind w:firstLine="480"/>
              <w:rPr>
                <w:rFonts w:ascii="Times New Roman" w:hAnsi="Times New Roman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固定资产账物管理（定性）</w:t>
            </w:r>
          </w:p>
        </w:tc>
        <w:tc>
          <w:tcPr>
            <w:tcW w:w="1214" w:type="dxa"/>
            <w:vAlign w:val="center"/>
          </w:tcPr>
          <w:p w14:paraId="08A4D1E3" w14:textId="17336AD1" w:rsidR="007E72A0" w:rsidRPr="007E72A0" w:rsidRDefault="007E72A0" w:rsidP="007E72A0">
            <w:pPr>
              <w:pStyle w:val="TableParagraph"/>
              <w:spacing w:line="276" w:lineRule="auto"/>
              <w:ind w:left="103"/>
              <w:rPr>
                <w:rFonts w:ascii="Times New Roman" w:hAnsi="Times New Roman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50%</w:t>
            </w:r>
          </w:p>
        </w:tc>
        <w:tc>
          <w:tcPr>
            <w:tcW w:w="7494" w:type="dxa"/>
            <w:vAlign w:val="center"/>
          </w:tcPr>
          <w:p w14:paraId="3614B700" w14:textId="2A95831F" w:rsidR="007E72A0" w:rsidRPr="007E72A0" w:rsidRDefault="007E72A0" w:rsidP="007E72A0">
            <w:pPr>
              <w:pStyle w:val="TableParagraph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资产入账信息完善、二级学院（部、中心）资产台账</w:t>
            </w:r>
            <w:r w:rsidRPr="007E72A0">
              <w:rPr>
                <w:rFonts w:ascii="Times New Roman" w:hAnsi="Times New Roman"/>
                <w:sz w:val="21"/>
                <w:szCs w:val="21"/>
              </w:rPr>
              <w:t>/</w:t>
            </w:r>
            <w:r w:rsidRPr="007E72A0">
              <w:rPr>
                <w:rFonts w:ascii="Times New Roman" w:hAnsi="Times New Roman"/>
                <w:sz w:val="21"/>
                <w:szCs w:val="21"/>
              </w:rPr>
              <w:t>卡片账登记情况；资产标签张贴、定期盘点、账物相符情况；资产变动、交接、及报废与处置等情况。</w:t>
            </w:r>
          </w:p>
        </w:tc>
      </w:tr>
      <w:tr w:rsidR="007E72A0" w:rsidRPr="00B92B33" w14:paraId="37210783" w14:textId="77777777" w:rsidTr="008B7B57">
        <w:trPr>
          <w:trHeight w:val="20"/>
        </w:trPr>
        <w:tc>
          <w:tcPr>
            <w:tcW w:w="1315" w:type="dxa"/>
            <w:vMerge/>
            <w:vAlign w:val="center"/>
          </w:tcPr>
          <w:p w14:paraId="6F52ECE3" w14:textId="77777777" w:rsidR="007E72A0" w:rsidRPr="00342F05" w:rsidRDefault="007E72A0" w:rsidP="007E72A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25" w:type="dxa"/>
            <w:vAlign w:val="center"/>
          </w:tcPr>
          <w:p w14:paraId="5B56B50D" w14:textId="77777777" w:rsidR="007E72A0" w:rsidRPr="007E72A0" w:rsidRDefault="007E72A0" w:rsidP="007E72A0">
            <w:pPr>
              <w:pStyle w:val="TableParagraph"/>
              <w:spacing w:line="276" w:lineRule="auto"/>
              <w:ind w:firstLine="480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固定资产日常管理（定量）</w:t>
            </w:r>
          </w:p>
        </w:tc>
        <w:tc>
          <w:tcPr>
            <w:tcW w:w="1214" w:type="dxa"/>
            <w:vAlign w:val="center"/>
          </w:tcPr>
          <w:p w14:paraId="286CA5D7" w14:textId="4CF30DE3" w:rsidR="007E72A0" w:rsidRPr="007E72A0" w:rsidRDefault="007E72A0" w:rsidP="007E72A0">
            <w:pPr>
              <w:pStyle w:val="TableParagraph"/>
              <w:spacing w:line="276" w:lineRule="auto"/>
              <w:ind w:left="103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35%</w:t>
            </w:r>
          </w:p>
        </w:tc>
        <w:tc>
          <w:tcPr>
            <w:tcW w:w="7494" w:type="dxa"/>
            <w:vAlign w:val="center"/>
          </w:tcPr>
          <w:p w14:paraId="6B22F515" w14:textId="77777777" w:rsidR="007E72A0" w:rsidRPr="007E72A0" w:rsidRDefault="007E72A0" w:rsidP="007E72A0">
            <w:pPr>
              <w:pStyle w:val="TableParagraph"/>
              <w:spacing w:line="276" w:lineRule="auto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固定资产利用率；固定资产完好情况；设备维保维修记录、大型仪器设备定人操作和维保管理等情况。</w:t>
            </w:r>
          </w:p>
        </w:tc>
      </w:tr>
      <w:tr w:rsidR="007E72A0" w:rsidRPr="00B92B33" w14:paraId="08FEECAD" w14:textId="77777777" w:rsidTr="008B7B57">
        <w:trPr>
          <w:trHeight w:val="20"/>
        </w:trPr>
        <w:tc>
          <w:tcPr>
            <w:tcW w:w="1315" w:type="dxa"/>
            <w:vMerge/>
            <w:vAlign w:val="center"/>
          </w:tcPr>
          <w:p w14:paraId="092A0130" w14:textId="77777777" w:rsidR="007E72A0" w:rsidRPr="00342F05" w:rsidRDefault="007E72A0" w:rsidP="007E72A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25" w:type="dxa"/>
            <w:vAlign w:val="center"/>
          </w:tcPr>
          <w:p w14:paraId="2B7C44B0" w14:textId="77777777" w:rsidR="007E72A0" w:rsidRPr="007E72A0" w:rsidRDefault="007E72A0" w:rsidP="007E72A0">
            <w:pPr>
              <w:pStyle w:val="TableParagraph"/>
              <w:spacing w:line="276" w:lineRule="auto"/>
              <w:ind w:firstLine="480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领导重视资产管理工作</w:t>
            </w:r>
          </w:p>
        </w:tc>
        <w:tc>
          <w:tcPr>
            <w:tcW w:w="1214" w:type="dxa"/>
            <w:vAlign w:val="center"/>
          </w:tcPr>
          <w:p w14:paraId="5963DAE5" w14:textId="06C20640" w:rsidR="007E72A0" w:rsidRPr="007E72A0" w:rsidRDefault="007E72A0" w:rsidP="007E72A0">
            <w:pPr>
              <w:pStyle w:val="TableParagraph"/>
              <w:spacing w:line="276" w:lineRule="auto"/>
              <w:ind w:left="103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15%</w:t>
            </w:r>
          </w:p>
        </w:tc>
        <w:tc>
          <w:tcPr>
            <w:tcW w:w="7494" w:type="dxa"/>
            <w:vAlign w:val="center"/>
          </w:tcPr>
          <w:p w14:paraId="66D15D8E" w14:textId="77777777" w:rsidR="007E72A0" w:rsidRPr="007E72A0" w:rsidRDefault="007E72A0" w:rsidP="007E72A0">
            <w:pPr>
              <w:pStyle w:val="TableParagraph"/>
              <w:spacing w:line="276" w:lineRule="auto"/>
              <w:rPr>
                <w:rFonts w:ascii="Times New Roman" w:hAnsi="Times New Roman" w:hint="default"/>
                <w:sz w:val="21"/>
                <w:szCs w:val="21"/>
              </w:rPr>
            </w:pPr>
            <w:r w:rsidRPr="007E72A0">
              <w:rPr>
                <w:rFonts w:ascii="Times New Roman" w:hAnsi="Times New Roman"/>
                <w:sz w:val="21"/>
                <w:szCs w:val="21"/>
              </w:rPr>
              <w:t>积极组织有关人员完成本学院（部、中心）资产管理工作，分级管理责任落实等情况</w:t>
            </w:r>
          </w:p>
        </w:tc>
      </w:tr>
    </w:tbl>
    <w:p w14:paraId="7B63C795" w14:textId="2C67529F" w:rsidR="008B7B57" w:rsidRDefault="008B7B57" w:rsidP="008B7B57">
      <w:pPr>
        <w:spacing w:line="48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14:paraId="12D95656" w14:textId="0AF6A794" w:rsidR="008B7B57" w:rsidRPr="008B7B57" w:rsidRDefault="008B7B57" w:rsidP="008B7B57">
      <w:pPr>
        <w:spacing w:line="4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二、实验室考核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3119"/>
        <w:gridCol w:w="709"/>
        <w:gridCol w:w="850"/>
        <w:gridCol w:w="709"/>
        <w:gridCol w:w="709"/>
        <w:gridCol w:w="992"/>
        <w:gridCol w:w="1276"/>
        <w:gridCol w:w="1276"/>
        <w:gridCol w:w="2507"/>
      </w:tblGrid>
      <w:tr w:rsidR="008B7B57" w:rsidRPr="00B347E8" w14:paraId="00B0AFB8" w14:textId="77777777" w:rsidTr="008C3E89">
        <w:trPr>
          <w:trHeight w:val="559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AE18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评价指标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92E7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评价项目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8D00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评价内涵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EDC0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B3CB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52CE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7D6E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5D34" w14:textId="77777777" w:rsid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</w:t>
            </w:r>
          </w:p>
          <w:p w14:paraId="600DC192" w14:textId="0B25991B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EB5D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02C9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基本权重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B51B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B7B57" w:rsidRPr="00B347E8" w14:paraId="7E9B3538" w14:textId="77777777" w:rsidTr="008C3E89">
        <w:trPr>
          <w:trHeight w:val="1710"/>
          <w:tblHeader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055" w14:textId="1064587B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 大型贵重仪器设备（</w:t>
            </w:r>
            <w:r w:rsidR="00BB5EE2"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0万元及以上）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FFFA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大型贵重仪器设备利用情况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20E2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大型贵重仪器设备的使用台账（1）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机时信息（1）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测样数信息（1）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有成果信息，并附成果材料</w:t>
            </w:r>
          </w:p>
          <w:p w14:paraId="1F182E22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（5）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有培训操作人员，并附名单</w:t>
            </w:r>
          </w:p>
          <w:p w14:paraId="7DAE9262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（2）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评价计算方式：得分/权重的比例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B71C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6A3E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100%以下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816C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80%以下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EF38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E8CB" w14:textId="578C1919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查阅相关记录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AF73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科技处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资产与实验室管理处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CAC8" w14:textId="77777777" w:rsidR="008B7B57" w:rsidRPr="00B347E8" w:rsidRDefault="008B7B57" w:rsidP="008C3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4C1A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本项考核内容仅针对拥有大型贵重仪器设备的学院。</w:t>
            </w:r>
          </w:p>
        </w:tc>
      </w:tr>
      <w:tr w:rsidR="008B7B57" w:rsidRPr="00B347E8" w14:paraId="7A08BE98" w14:textId="77777777" w:rsidTr="008C3E89">
        <w:trPr>
          <w:trHeight w:val="1710"/>
          <w:tblHeader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592E4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 实验室日常管理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FDE3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公共实验室（实训室）课内教学平均利用率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A4C3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以实验室房间的一学年课时数/标准课时数为基准计算，标准课时数为1152课时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评价计算方式：学院利用率数据确定等级区间，再根据利用率大小确定具体分值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A8A1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50%及以上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EF86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50%以下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A2A6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30%以下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9246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20%以下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4458" w14:textId="2EAFAC82" w:rsidR="008B7B57" w:rsidRPr="00B347E8" w:rsidRDefault="00B347E8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以教务处数据为依据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D7A8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资产与实验室管理处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教务处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3342" w14:textId="77777777" w:rsidR="008B7B57" w:rsidRPr="00B347E8" w:rsidRDefault="008B7B57" w:rsidP="008C3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1BAE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本项考核内容仅针对拥有公共实验室（实训室）的学院。若该实验室课程内容涉及学院2个及以上即认可为公共实验室（实训室）； </w:t>
            </w:r>
          </w:p>
        </w:tc>
      </w:tr>
      <w:tr w:rsidR="008B7B57" w:rsidRPr="00B347E8" w14:paraId="0E2141D7" w14:textId="77777777" w:rsidTr="008C3E89">
        <w:trPr>
          <w:trHeight w:val="1140"/>
          <w:tblHeader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4CBFF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DC5D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专业实验室课内教学平均利用率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CB6C0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以实验室房间的一学年课时数/标准课时数为基准，标准课时数为1152课时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评价计算方式：学院利用率数据确定等级区间，再根据利用率大小确定具体分值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AADB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20%及以上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7BDB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20%以下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7AC5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15%以下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94EF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6599" w14:textId="35AEA6F1" w:rsidR="008B7B57" w:rsidRPr="00B347E8" w:rsidRDefault="00B347E8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以教务处数据为依据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7114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资产与实验室管理处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教务处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E594" w14:textId="77777777" w:rsidR="008B7B57" w:rsidRPr="00B347E8" w:rsidRDefault="008B7B57" w:rsidP="008C3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4C64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本项考核内容仅针对拥有专业实验室的学院； </w:t>
            </w:r>
          </w:p>
        </w:tc>
      </w:tr>
      <w:tr w:rsidR="008B7B57" w:rsidRPr="00B347E8" w14:paraId="57D6180C" w14:textId="77777777" w:rsidTr="008C3E89">
        <w:trPr>
          <w:trHeight w:val="1995"/>
          <w:tblHeader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7A0B6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428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实验室维修和保养管理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BA9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维修管理制度（1）</w:t>
            </w:r>
            <w:r w:rsidRPr="00B347E8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维修台账，维修记录有维修当事人签字（2）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维修保养经费明细（</w:t>
            </w:r>
            <w:r w:rsidRPr="00B347E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维修保养台账和维修保养经费互相印证（5）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评价计算方式：得分/权重的比例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FCD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829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100%以下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AD2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80%以下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088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DDDF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查阅相关记录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6D09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资产与实验室管理处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AE83" w14:textId="77777777" w:rsidR="008B7B57" w:rsidRPr="00B347E8" w:rsidRDefault="008B7B57" w:rsidP="008C3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B2ED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B57" w:rsidRPr="00B347E8" w14:paraId="1327FDF8" w14:textId="77777777" w:rsidTr="008C3E89">
        <w:trPr>
          <w:trHeight w:val="1710"/>
          <w:tblHeader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55834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68D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实验室耗材管理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2AA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耗材管理制度（1）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耗材的出入库台账，入库出库记录均有当事人签字（2）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耗材的经费明细（2）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出入库记录和经费互相印证（5）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评价计算方式：得分/权重的比例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DA61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D1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100%以下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5B4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80%以下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AA60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701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查阅相关记录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8B2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资产与实验室管理处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8282" w14:textId="77777777" w:rsidR="008B7B57" w:rsidRPr="00B347E8" w:rsidRDefault="008B7B57" w:rsidP="008C3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9A01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B57" w:rsidRPr="00B347E8" w14:paraId="06A2E54C" w14:textId="77777777" w:rsidTr="008C3E89">
        <w:trPr>
          <w:trHeight w:val="2565"/>
          <w:tblHeader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243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 实验室安全管理</w:t>
            </w:r>
          </w:p>
          <w:p w14:paraId="37FD0C89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C675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实验室安全情况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1A79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一年一签的安全责任协议，明确安全责任人和安全员（3）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安全员按照实验室安全等级的自查台账（5）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安全教育台账（10）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危化品的使用台账*（3）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特种设备的使用台账*（4）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现场隐患检查（5）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无安全事故发生（一票否决）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评价计算方式：得分/权重的比例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4EA1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4995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100%以下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C3D4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80%以下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68AB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60%以下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3AFE" w14:textId="2E5FBB0A" w:rsidR="008B7B57" w:rsidRPr="00B347E8" w:rsidRDefault="008B7B57" w:rsidP="00B347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现场勘查查阅相关记录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F810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资产与实验室管理处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7D30" w14:textId="77777777" w:rsidR="008B7B57" w:rsidRPr="00B347E8" w:rsidRDefault="008B7B57" w:rsidP="008C3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928D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安全教育台账是指学院开展的安全教育记录，例如安全的必（选）修课、课前安全须知（学生签字）、安全讲座或培训等；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打*号的项目仅针对拥有或使用危化品、特种设备的学院。</w:t>
            </w:r>
          </w:p>
        </w:tc>
      </w:tr>
      <w:tr w:rsidR="008B7B57" w:rsidRPr="00B347E8" w14:paraId="70A7D080" w14:textId="77777777" w:rsidTr="008C3E89">
        <w:trPr>
          <w:trHeight w:val="1710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F52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 实验室开放和仪器设备共享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4CB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实验室开放情况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FEF0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有开放制度（2）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学生的预约开放信息（3）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完整的实验室开放记录（5）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有大型贵重仪器设备的共享制度*（2）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完整的大型贵重仪器设备共享记录*（3）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评价计算方式：得分/权重的比例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C4E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47C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100%以下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4551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60%及以上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80%以下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052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60%以下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934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查阅相关记录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3FD" w14:textId="77777777" w:rsidR="008B7B57" w:rsidRPr="00B347E8" w:rsidRDefault="008B7B57" w:rsidP="008C3E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教务处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科技处</w:t>
            </w: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资产与实验室管理处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03BD" w14:textId="77777777" w:rsidR="008B7B57" w:rsidRPr="00B347E8" w:rsidRDefault="008B7B57" w:rsidP="008C3E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9E7" w14:textId="77777777" w:rsidR="008B7B57" w:rsidRPr="00B347E8" w:rsidRDefault="008B7B57" w:rsidP="008C3E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47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打*号的项目仅针对拥有或使用大型贵重仪器设备的学院。</w:t>
            </w:r>
          </w:p>
        </w:tc>
      </w:tr>
    </w:tbl>
    <w:p w14:paraId="70F6B9AE" w14:textId="77777777" w:rsidR="008B7B57" w:rsidRDefault="008B7B57" w:rsidP="008B7B57">
      <w:pPr>
        <w:widowControl/>
        <w:jc w:val="left"/>
        <w:rPr>
          <w:rFonts w:cs="宋体"/>
          <w:color w:val="000000"/>
          <w:kern w:val="0"/>
          <w:sz w:val="22"/>
        </w:rPr>
      </w:pPr>
    </w:p>
    <w:p w14:paraId="443E39BA" w14:textId="77777777" w:rsidR="008B7B57" w:rsidRDefault="008B7B57" w:rsidP="008B7B57">
      <w:pPr>
        <w:widowControl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cs="宋体" w:hint="eastAsia"/>
          <w:color w:val="000000"/>
          <w:kern w:val="0"/>
          <w:sz w:val="22"/>
        </w:rPr>
        <w:t>1.课内教学利用率仅考核教学实验室，课时数由教务处根据该实验室承担的教学任务核定；大型贵重仪器设备的共享由科技处、研究生处核定。</w:t>
      </w:r>
      <w:r>
        <w:rPr>
          <w:rFonts w:cs="宋体" w:hint="eastAsia"/>
          <w:color w:val="000000"/>
          <w:kern w:val="0"/>
          <w:sz w:val="22"/>
        </w:rPr>
        <w:br/>
      </w:r>
      <w:r w:rsidRPr="00DA729C">
        <w:rPr>
          <w:rFonts w:cs="宋体" w:hint="eastAsia"/>
          <w:color w:val="000000"/>
          <w:kern w:val="0"/>
          <w:sz w:val="22"/>
        </w:rPr>
        <w:t>2.若被考核二级学院（部、中心）与部分考核指标无关，则该部分考核权重不计入总分。</w:t>
      </w:r>
    </w:p>
    <w:p w14:paraId="2239759B" w14:textId="77777777" w:rsidR="008B7B57" w:rsidRDefault="008B7B57" w:rsidP="008B7B57"/>
    <w:p w14:paraId="7F413F67" w14:textId="77777777" w:rsidR="003B61B3" w:rsidRPr="008B7B57" w:rsidRDefault="003B61B3"/>
    <w:sectPr w:rsidR="003B61B3" w:rsidRPr="008B7B57">
      <w:pgSz w:w="16838" w:h="11906" w:orient="landscape"/>
      <w:pgMar w:top="720" w:right="720" w:bottom="720" w:left="720" w:header="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0F3E6" w14:textId="77777777" w:rsidR="002E7E7F" w:rsidRDefault="002E7E7F" w:rsidP="00BB5EE2">
      <w:r>
        <w:separator/>
      </w:r>
    </w:p>
  </w:endnote>
  <w:endnote w:type="continuationSeparator" w:id="0">
    <w:p w14:paraId="74687D3B" w14:textId="77777777" w:rsidR="002E7E7F" w:rsidRDefault="002E7E7F" w:rsidP="00BB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495C5" w14:textId="77777777" w:rsidR="002E7E7F" w:rsidRDefault="002E7E7F" w:rsidP="00BB5EE2">
      <w:r>
        <w:separator/>
      </w:r>
    </w:p>
  </w:footnote>
  <w:footnote w:type="continuationSeparator" w:id="0">
    <w:p w14:paraId="73CE9686" w14:textId="77777777" w:rsidR="002E7E7F" w:rsidRDefault="002E7E7F" w:rsidP="00BB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57"/>
    <w:rsid w:val="0025437D"/>
    <w:rsid w:val="002D61D2"/>
    <w:rsid w:val="002E7E7F"/>
    <w:rsid w:val="003B61B3"/>
    <w:rsid w:val="005A0F15"/>
    <w:rsid w:val="00644C3F"/>
    <w:rsid w:val="007E72A0"/>
    <w:rsid w:val="00854A34"/>
    <w:rsid w:val="008B7B57"/>
    <w:rsid w:val="00B347E8"/>
    <w:rsid w:val="00B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FE293"/>
  <w15:chartTrackingRefBased/>
  <w15:docId w15:val="{135F4AA0-2FE6-4D3D-B867-3125FE06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5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B57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8B7B57"/>
    <w:pPr>
      <w:autoSpaceDE w:val="0"/>
      <w:autoSpaceDN w:val="0"/>
      <w:jc w:val="left"/>
    </w:pPr>
    <w:rPr>
      <w:rFonts w:ascii="宋体" w:eastAsia="宋体" w:hAnsi="宋体" w:hint="eastAsia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BB5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5EE2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5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5EE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佳斌</dc:creator>
  <cp:keywords/>
  <dc:description/>
  <cp:lastModifiedBy>Windows 用户</cp:lastModifiedBy>
  <cp:revision>2</cp:revision>
  <dcterms:created xsi:type="dcterms:W3CDTF">2019-11-28T02:45:00Z</dcterms:created>
  <dcterms:modified xsi:type="dcterms:W3CDTF">2019-11-28T02:45:00Z</dcterms:modified>
</cp:coreProperties>
</file>