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D7" w:rsidRDefault="008D61D7" w:rsidP="008D61D7">
      <w:pPr>
        <w:jc w:val="left"/>
        <w:rPr>
          <w:rFonts w:ascii="黑体" w:eastAsia="黑体" w:hAnsi="黑体"/>
          <w:color w:val="000000" w:themeColor="text1"/>
          <w:sz w:val="36"/>
          <w:szCs w:val="36"/>
        </w:rPr>
      </w:pPr>
      <w:r>
        <w:rPr>
          <w:rFonts w:ascii="黑体" w:eastAsia="黑体" w:hAnsi="黑体" w:hint="eastAsia"/>
          <w:color w:val="000000" w:themeColor="text1"/>
          <w:sz w:val="36"/>
          <w:szCs w:val="36"/>
        </w:rPr>
        <w:t>附件：</w:t>
      </w:r>
    </w:p>
    <w:p w:rsidR="00EA0FA9" w:rsidRDefault="00EA0FA9" w:rsidP="008D61D7">
      <w:pPr>
        <w:jc w:val="left"/>
        <w:rPr>
          <w:rFonts w:ascii="黑体" w:eastAsia="黑体" w:hAnsi="黑体" w:hint="eastAsia"/>
          <w:color w:val="000000" w:themeColor="text1"/>
          <w:sz w:val="36"/>
          <w:szCs w:val="36"/>
        </w:rPr>
      </w:pPr>
      <w:bookmarkStart w:id="0" w:name="_GoBack"/>
      <w:bookmarkEnd w:id="0"/>
    </w:p>
    <w:p w:rsidR="008D61D7" w:rsidRDefault="008D61D7" w:rsidP="008D61D7">
      <w:pPr>
        <w:jc w:val="center"/>
        <w:rPr>
          <w:rFonts w:ascii="华文中宋" w:eastAsia="华文中宋" w:hAnsi="华文中宋"/>
          <w:color w:val="000000" w:themeColor="text1"/>
          <w:sz w:val="36"/>
          <w:szCs w:val="36"/>
        </w:rPr>
      </w:pPr>
      <w:r>
        <w:rPr>
          <w:rFonts w:ascii="华文中宋" w:eastAsia="华文中宋" w:hAnsi="华文中宋" w:hint="eastAsia"/>
          <w:color w:val="000000" w:themeColor="text1"/>
          <w:sz w:val="36"/>
          <w:szCs w:val="36"/>
        </w:rPr>
        <w:t>临港新片区限价商品住房申请人材料提交收件清单</w:t>
      </w:r>
    </w:p>
    <w:p w:rsidR="008D61D7" w:rsidRDefault="008D61D7" w:rsidP="008D61D7">
      <w:pPr>
        <w:jc w:val="center"/>
        <w:rPr>
          <w:b/>
          <w:color w:val="000000" w:themeColor="text1"/>
          <w:sz w:val="36"/>
          <w:szCs w:val="36"/>
        </w:rPr>
      </w:pPr>
    </w:p>
    <w:p w:rsidR="008D61D7" w:rsidRDefault="008D61D7" w:rsidP="008D61D7">
      <w:pPr>
        <w:rPr>
          <w:rFonts w:ascii="仿宋_GB2312" w:eastAsia="仿宋_GB2312" w:hAnsi="仿宋"/>
          <w:color w:val="000000" w:themeColor="text1"/>
          <w:sz w:val="28"/>
        </w:rPr>
      </w:pPr>
      <w:r>
        <w:rPr>
          <w:rFonts w:ascii="仿宋_GB2312" w:eastAsia="仿宋_GB2312" w:hAnsi="仿宋" w:hint="eastAsia"/>
          <w:color w:val="000000" w:themeColor="text1"/>
          <w:sz w:val="28"/>
        </w:rPr>
        <w:t xml:space="preserve">申请单位： </w:t>
      </w:r>
    </w:p>
    <w:p w:rsidR="008D61D7" w:rsidRDefault="008D61D7" w:rsidP="008D61D7">
      <w:pPr>
        <w:rPr>
          <w:color w:val="000000" w:themeColor="text1"/>
          <w:sz w:val="24"/>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5706"/>
        <w:gridCol w:w="1275"/>
        <w:gridCol w:w="1318"/>
      </w:tblGrid>
      <w:tr w:rsidR="008D61D7" w:rsidTr="00EB1115">
        <w:trPr>
          <w:trHeight w:val="769"/>
          <w:jc w:val="center"/>
        </w:trPr>
        <w:tc>
          <w:tcPr>
            <w:tcW w:w="730" w:type="dxa"/>
            <w:vAlign w:val="center"/>
          </w:tcPr>
          <w:p w:rsidR="008D61D7" w:rsidRDefault="008D61D7" w:rsidP="00EB1115">
            <w:pPr>
              <w:jc w:val="center"/>
              <w:rPr>
                <w:rFonts w:ascii="黑体" w:eastAsia="黑体" w:hAnsi="黑体"/>
                <w:b/>
                <w:bCs/>
                <w:color w:val="000000" w:themeColor="text1"/>
                <w:sz w:val="24"/>
              </w:rPr>
            </w:pPr>
            <w:r>
              <w:rPr>
                <w:rFonts w:ascii="黑体" w:eastAsia="黑体" w:hAnsi="黑体" w:hint="eastAsia"/>
                <w:b/>
                <w:bCs/>
                <w:color w:val="000000" w:themeColor="text1"/>
                <w:sz w:val="24"/>
              </w:rPr>
              <w:t>序号</w:t>
            </w:r>
          </w:p>
        </w:tc>
        <w:tc>
          <w:tcPr>
            <w:tcW w:w="5706" w:type="dxa"/>
            <w:vAlign w:val="center"/>
          </w:tcPr>
          <w:p w:rsidR="008D61D7" w:rsidRDefault="008D61D7" w:rsidP="00EB1115">
            <w:pPr>
              <w:jc w:val="center"/>
              <w:rPr>
                <w:rFonts w:ascii="黑体" w:eastAsia="黑体" w:hAnsi="黑体"/>
                <w:b/>
                <w:bCs/>
                <w:color w:val="000000" w:themeColor="text1"/>
                <w:sz w:val="24"/>
              </w:rPr>
            </w:pPr>
            <w:r>
              <w:rPr>
                <w:rFonts w:ascii="黑体" w:eastAsia="黑体" w:hAnsi="黑体" w:hint="eastAsia"/>
                <w:b/>
                <w:bCs/>
                <w:color w:val="000000" w:themeColor="text1"/>
                <w:sz w:val="24"/>
              </w:rPr>
              <w:t>收    件    内    容</w:t>
            </w:r>
          </w:p>
        </w:tc>
        <w:tc>
          <w:tcPr>
            <w:tcW w:w="1275" w:type="dxa"/>
            <w:vAlign w:val="center"/>
          </w:tcPr>
          <w:p w:rsidR="008D61D7" w:rsidRDefault="008D61D7" w:rsidP="00EB1115">
            <w:pPr>
              <w:jc w:val="center"/>
              <w:rPr>
                <w:rFonts w:ascii="黑体" w:eastAsia="黑体" w:hAnsi="黑体"/>
                <w:b/>
                <w:bCs/>
                <w:color w:val="000000" w:themeColor="text1"/>
                <w:sz w:val="24"/>
              </w:rPr>
            </w:pPr>
            <w:r>
              <w:rPr>
                <w:rFonts w:ascii="黑体" w:eastAsia="黑体" w:hAnsi="黑体" w:hint="eastAsia"/>
                <w:b/>
                <w:bCs/>
                <w:color w:val="000000" w:themeColor="text1"/>
                <w:sz w:val="24"/>
              </w:rPr>
              <w:t xml:space="preserve">提交形式 </w:t>
            </w:r>
          </w:p>
        </w:tc>
        <w:tc>
          <w:tcPr>
            <w:tcW w:w="1318" w:type="dxa"/>
            <w:vAlign w:val="center"/>
          </w:tcPr>
          <w:p w:rsidR="008D61D7" w:rsidRDefault="008D61D7" w:rsidP="00EB1115">
            <w:pPr>
              <w:jc w:val="center"/>
              <w:rPr>
                <w:rFonts w:ascii="黑体" w:eastAsia="黑体" w:hAnsi="黑体"/>
                <w:b/>
                <w:bCs/>
                <w:color w:val="000000" w:themeColor="text1"/>
                <w:sz w:val="24"/>
              </w:rPr>
            </w:pPr>
            <w:r>
              <w:rPr>
                <w:rFonts w:ascii="黑体" w:eastAsia="黑体" w:hAnsi="黑体" w:hint="eastAsia"/>
                <w:b/>
                <w:bCs/>
                <w:color w:val="000000" w:themeColor="text1"/>
                <w:sz w:val="24"/>
              </w:rPr>
              <w:t>是否提交</w:t>
            </w:r>
          </w:p>
        </w:tc>
      </w:tr>
      <w:tr w:rsidR="008D61D7" w:rsidTr="00EB1115">
        <w:trPr>
          <w:trHeight w:val="1140"/>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申请人、共同申请人签名的上海市临港新片区限价商品住房申请审核表（含承诺书）</w:t>
            </w:r>
          </w:p>
        </w:tc>
        <w:tc>
          <w:tcPr>
            <w:tcW w:w="1275" w:type="dxa"/>
            <w:vMerge w:val="restart"/>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申请系统中填报并生成打印签字</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997"/>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2</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住房核查委托及承诺表</w:t>
            </w:r>
          </w:p>
        </w:tc>
        <w:tc>
          <w:tcPr>
            <w:tcW w:w="1275" w:type="dxa"/>
            <w:vMerge/>
          </w:tcPr>
          <w:p w:rsidR="008D61D7" w:rsidRDefault="008D61D7" w:rsidP="00EB1115">
            <w:pPr>
              <w:jc w:val="center"/>
              <w:rPr>
                <w:rFonts w:ascii="仿宋_GB2312" w:eastAsia="仿宋_GB2312"/>
                <w:color w:val="000000" w:themeColor="text1"/>
                <w:sz w:val="24"/>
              </w:rPr>
            </w:pP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09"/>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3</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个人及单位承诺书、单身承诺书</w:t>
            </w:r>
          </w:p>
          <w:p w:rsidR="008D61D7" w:rsidRDefault="008D61D7" w:rsidP="00EB1115">
            <w:pPr>
              <w:rPr>
                <w:rFonts w:ascii="仿宋_GB2312" w:eastAsia="仿宋_GB2312"/>
                <w:sz w:val="24"/>
                <w:u w:val="single"/>
              </w:rPr>
            </w:pPr>
            <w:r>
              <w:rPr>
                <w:rFonts w:ascii="仿宋_GB2312" w:eastAsia="仿宋_GB2312" w:hint="eastAsia"/>
                <w:b/>
                <w:bCs/>
                <w:sz w:val="24"/>
                <w:u w:val="single"/>
              </w:rPr>
              <w:t>如2019年度综合收入不满12万，需提交放弃返还承诺书</w:t>
            </w:r>
          </w:p>
        </w:tc>
        <w:tc>
          <w:tcPr>
            <w:tcW w:w="1275" w:type="dxa"/>
            <w:vMerge/>
          </w:tcPr>
          <w:p w:rsidR="008D61D7" w:rsidRDefault="008D61D7" w:rsidP="00EB1115">
            <w:pPr>
              <w:jc w:val="center"/>
              <w:rPr>
                <w:rFonts w:ascii="仿宋_GB2312" w:eastAsia="仿宋_GB2312"/>
                <w:color w:val="000000" w:themeColor="text1"/>
                <w:sz w:val="24"/>
              </w:rPr>
            </w:pP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137"/>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4</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申请人及家庭成员的身份证明（身份证、户口本、户籍证明、护照、军官证、出生证等原件及复印件）</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原件及整本复印件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137"/>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5</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非本市户籍申请人需提交居住证明（居住证及《上海市居住证》积分通知书）</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原件及复印件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432"/>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6</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 xml:space="preserve">申请人及配偶的婚姻证明（原件及复印件），离异的应提交离异证明（离婚证、离婚协议书、法院判决书原件及复印件）；单身需签订单身证明承诺函；丧偶：户口本上看不出的需开死亡证明 </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原件及整本复印件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659"/>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7</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申请人的毕业证书及学信网查询的相关学历证明</w:t>
            </w:r>
          </w:p>
          <w:p w:rsidR="008D61D7" w:rsidRDefault="008D61D7" w:rsidP="00EB1115">
            <w:pPr>
              <w:rPr>
                <w:rFonts w:ascii="仿宋_GB2312" w:eastAsia="仿宋_GB2312"/>
                <w:b/>
                <w:color w:val="000000" w:themeColor="text1"/>
                <w:sz w:val="24"/>
              </w:rPr>
            </w:pPr>
            <w:r>
              <w:rPr>
                <w:rFonts w:ascii="仿宋_GB2312" w:eastAsia="仿宋_GB2312" w:hint="eastAsia"/>
                <w:b/>
                <w:color w:val="000000" w:themeColor="text1"/>
                <w:sz w:val="24"/>
              </w:rPr>
              <w:t>注：</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1、学历证明为中国高等教育学生信息网（学信网）中教育部学籍在线验证报告、教育部学历证书电子注册备案表，需在线验证后下载PDF并打印；</w:t>
            </w:r>
            <w:r>
              <w:rPr>
                <w:rFonts w:ascii="仿宋_GB2312" w:eastAsia="仿宋_GB2312" w:hint="eastAsia"/>
                <w:color w:val="000000" w:themeColor="text1"/>
                <w:sz w:val="24"/>
              </w:rPr>
              <w:br/>
              <w:t>2、学信网可查信息时间段：2001年前按毕业证为准、2001年后按毕业证及学信网证明为准</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原件及复印件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lastRenderedPageBreak/>
              <w:t>8</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申请人与所在申请单位签订的固定期限劳动合同及补充协议，有效期需为自申请之日起往后五年，如2020年11月15日-2025年11月14日。</w:t>
            </w:r>
          </w:p>
          <w:p w:rsidR="008D61D7" w:rsidRDefault="008D61D7" w:rsidP="00EB1115">
            <w:pPr>
              <w:rPr>
                <w:rFonts w:ascii="仿宋_GB2312" w:eastAsia="仿宋_GB2312"/>
                <w:b/>
                <w:color w:val="000000" w:themeColor="text1"/>
                <w:sz w:val="24"/>
              </w:rPr>
            </w:pPr>
            <w:r>
              <w:rPr>
                <w:rFonts w:ascii="仿宋_GB2312" w:eastAsia="仿宋_GB2312" w:hint="eastAsia"/>
                <w:b/>
                <w:color w:val="000000" w:themeColor="text1"/>
                <w:sz w:val="24"/>
              </w:rPr>
              <w:t>注：</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1、申请人与所在申请单位签订无固定期限劳动合同，提交合同；</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2、机关事业单位申请人需提供在编在职证明。</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复印件需有单位公章</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773"/>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9</w:t>
            </w:r>
          </w:p>
        </w:tc>
        <w:tc>
          <w:tcPr>
            <w:tcW w:w="5706" w:type="dxa"/>
            <w:vAlign w:val="center"/>
          </w:tcPr>
          <w:p w:rsidR="008D61D7" w:rsidRDefault="008D61D7" w:rsidP="00EB1115">
            <w:pPr>
              <w:rPr>
                <w:rFonts w:ascii="仿宋_GB2312" w:eastAsia="仿宋_GB2312"/>
                <w:sz w:val="24"/>
              </w:rPr>
            </w:pPr>
            <w:r>
              <w:rPr>
                <w:rFonts w:ascii="仿宋_GB2312" w:eastAsia="仿宋_GB2312" w:hint="eastAsia"/>
                <w:sz w:val="24"/>
              </w:rPr>
              <w:t>申请人与符合条件的企业（单位）签订固定期限劳动合同的，需提交在符合条件的企业（单位）连续缴纳满6个月及以上的社保证明及个税税单</w:t>
            </w:r>
          </w:p>
          <w:p w:rsidR="008D61D7" w:rsidRDefault="008D61D7" w:rsidP="00EB1115">
            <w:pPr>
              <w:rPr>
                <w:rFonts w:ascii="仿宋_GB2312" w:eastAsia="仿宋_GB2312"/>
                <w:b/>
                <w:sz w:val="24"/>
              </w:rPr>
            </w:pPr>
            <w:r>
              <w:rPr>
                <w:rFonts w:ascii="仿宋_GB2312" w:eastAsia="仿宋_GB2312" w:hint="eastAsia"/>
                <w:b/>
                <w:sz w:val="24"/>
              </w:rPr>
              <w:t>注：</w:t>
            </w:r>
          </w:p>
          <w:p w:rsidR="008D61D7" w:rsidRDefault="008D61D7" w:rsidP="00EB1115">
            <w:pPr>
              <w:rPr>
                <w:rFonts w:ascii="仿宋_GB2312" w:eastAsia="仿宋_GB2312"/>
                <w:sz w:val="24"/>
              </w:rPr>
            </w:pPr>
            <w:r>
              <w:rPr>
                <w:rFonts w:ascii="仿宋_GB2312" w:eastAsia="仿宋_GB2312" w:hint="eastAsia"/>
                <w:sz w:val="24"/>
              </w:rPr>
              <w:t>1、与企业签订无固定期限劳动合同或机关事业单位在编在职申请人无需提供此项；</w:t>
            </w:r>
          </w:p>
          <w:p w:rsidR="008D61D7" w:rsidRDefault="008D61D7" w:rsidP="00EB1115">
            <w:pPr>
              <w:rPr>
                <w:rFonts w:ascii="仿宋_GB2312" w:eastAsia="仿宋_GB2312" w:hAnsi="Times New Roman" w:cs="Times New Roman"/>
                <w:color w:val="FF0000"/>
                <w:sz w:val="24"/>
              </w:rPr>
            </w:pPr>
            <w:r>
              <w:rPr>
                <w:rFonts w:ascii="仿宋_GB2312" w:eastAsia="仿宋_GB2312" w:hint="eastAsia"/>
                <w:sz w:val="24"/>
              </w:rPr>
              <w:t>2、社保证明由社保中心提供，个税税单由税务局、国家税务总局上海税务局官网或个人所得税</w:t>
            </w:r>
            <w:r>
              <w:rPr>
                <w:rFonts w:ascii="仿宋_GB2312" w:eastAsia="仿宋_GB2312"/>
                <w:sz w:val="24"/>
              </w:rPr>
              <w:t>APP提供并由所在单位盖章证明及税务局电子章共同盖章证明。</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10</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申请人年综合收入证明</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1、企业单位申请人提供年度个人所得税APP收入纳税明细查询截图</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2、机关事业单位申请人提供个人收入证明，需加盖单位公章</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11</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非本市户籍申请人及家庭需提交：</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自申请之日前连续</w:t>
            </w:r>
            <w:r>
              <w:rPr>
                <w:rFonts w:ascii="仿宋_GB2312" w:eastAsia="仿宋_GB2312" w:hint="eastAsia"/>
                <w:b/>
                <w:color w:val="000000" w:themeColor="text1"/>
                <w:sz w:val="24"/>
              </w:rPr>
              <w:t>五年及以上</w:t>
            </w:r>
            <w:r>
              <w:rPr>
                <w:rFonts w:ascii="仿宋_GB2312" w:eastAsia="仿宋_GB2312"/>
                <w:color w:val="000000" w:themeColor="text1"/>
                <w:sz w:val="24"/>
              </w:rPr>
              <w:t>在沪正常缴纳</w:t>
            </w:r>
            <w:r>
              <w:rPr>
                <w:rFonts w:ascii="仿宋_GB2312" w:eastAsia="仿宋_GB2312" w:hint="eastAsia"/>
                <w:color w:val="000000" w:themeColor="text1"/>
                <w:sz w:val="24"/>
              </w:rPr>
              <w:t>社保证明及个税税单</w:t>
            </w:r>
            <w:r>
              <w:rPr>
                <w:rFonts w:ascii="仿宋_GB2312" w:eastAsia="仿宋_GB2312" w:hint="eastAsia"/>
                <w:b/>
                <w:color w:val="000000" w:themeColor="text1"/>
                <w:sz w:val="24"/>
                <w:u w:val="single"/>
              </w:rPr>
              <w:t>或</w:t>
            </w:r>
            <w:r>
              <w:rPr>
                <w:rFonts w:ascii="仿宋_GB2312" w:eastAsia="仿宋_GB2312" w:hint="eastAsia"/>
                <w:b/>
                <w:color w:val="000000" w:themeColor="text1"/>
                <w:sz w:val="24"/>
              </w:rPr>
              <w:t>《购房资格确认函》</w:t>
            </w:r>
            <w:r>
              <w:rPr>
                <w:rFonts w:ascii="仿宋_GB2312" w:eastAsia="仿宋_GB2312" w:hint="eastAsia"/>
                <w:color w:val="000000" w:themeColor="text1"/>
                <w:sz w:val="24"/>
              </w:rPr>
              <w:t>和自申请之日前连续</w:t>
            </w:r>
            <w:r>
              <w:rPr>
                <w:rFonts w:ascii="仿宋_GB2312" w:eastAsia="仿宋_GB2312" w:hint="eastAsia"/>
                <w:b/>
                <w:color w:val="000000" w:themeColor="text1"/>
                <w:sz w:val="24"/>
              </w:rPr>
              <w:t>三年及以上</w:t>
            </w:r>
            <w:r>
              <w:rPr>
                <w:rFonts w:ascii="仿宋_GB2312" w:eastAsia="仿宋_GB2312" w:hint="eastAsia"/>
                <w:color w:val="000000" w:themeColor="text1"/>
                <w:sz w:val="24"/>
              </w:rPr>
              <w:t>在沪正常缴纳社保清单及个税税单</w:t>
            </w:r>
          </w:p>
          <w:p w:rsidR="008D61D7" w:rsidRDefault="008D61D7" w:rsidP="00EB1115">
            <w:pPr>
              <w:rPr>
                <w:rFonts w:ascii="仿宋_GB2312" w:eastAsia="仿宋_GB2312"/>
                <w:b/>
                <w:color w:val="000000" w:themeColor="text1"/>
                <w:sz w:val="24"/>
              </w:rPr>
            </w:pPr>
            <w:r>
              <w:rPr>
                <w:rFonts w:ascii="仿宋_GB2312" w:eastAsia="仿宋_GB2312" w:hint="eastAsia"/>
                <w:b/>
                <w:color w:val="000000" w:themeColor="text1"/>
                <w:sz w:val="24"/>
              </w:rPr>
              <w:t>注：</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1、本市户籍申请人及家庭不需要提供此项；</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2、社保证明由社保中心提供，个税税单由税务局、国家税务总局上海税务局官网或个人所得税</w:t>
            </w:r>
            <w:r>
              <w:rPr>
                <w:rFonts w:ascii="仿宋_GB2312" w:eastAsia="仿宋_GB2312"/>
                <w:color w:val="000000" w:themeColor="text1"/>
                <w:sz w:val="24"/>
              </w:rPr>
              <w:t>APP提供</w:t>
            </w:r>
            <w:r>
              <w:rPr>
                <w:rFonts w:ascii="仿宋_GB2312" w:eastAsia="仿宋_GB2312" w:hint="eastAsia"/>
                <w:color w:val="000000" w:themeColor="text1"/>
                <w:sz w:val="24"/>
              </w:rPr>
              <w:t>并由</w:t>
            </w:r>
            <w:r>
              <w:rPr>
                <w:rFonts w:ascii="仿宋_GB2312" w:eastAsia="仿宋_GB2312"/>
                <w:color w:val="000000" w:themeColor="text1"/>
                <w:sz w:val="24"/>
              </w:rPr>
              <w:t>所在单位盖章证明及税务局电子章共同盖章证明</w:t>
            </w:r>
            <w:r>
              <w:rPr>
                <w:rFonts w:ascii="仿宋_GB2312" w:eastAsia="仿宋_GB2312" w:hint="eastAsia"/>
                <w:color w:val="000000" w:themeColor="text1"/>
                <w:sz w:val="24"/>
              </w:rPr>
              <w:t>。</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12</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申请人及家庭成员《个人不动产登记信息查询记录（现状）》</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13</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申请人及家庭名下产权房屋证明（产证、购房合同等）</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原件及复印件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14</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申请人姓名在父母宜浩佳园产证上，需提供与家庭成员的关系证明</w:t>
            </w:r>
          </w:p>
        </w:tc>
        <w:tc>
          <w:tcPr>
            <w:tcW w:w="1275" w:type="dxa"/>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原件及复印件</w:t>
            </w: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lastRenderedPageBreak/>
              <w:t>15</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申请人所在单位需提供以下资料供进一步查验：</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1、单位《2019年个人所得税年度申报表》，</w:t>
            </w:r>
            <w:r>
              <w:rPr>
                <w:rFonts w:ascii="仿宋_GB2312" w:eastAsia="仿宋_GB2312" w:hint="eastAsia"/>
                <w:b/>
                <w:color w:val="000000" w:themeColor="text1"/>
                <w:sz w:val="24"/>
              </w:rPr>
              <w:t>标注申请人信息</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2、单位《上海市城镇社会保险 2019年度职工月平均工资性收入申报表》，</w:t>
            </w:r>
            <w:r>
              <w:rPr>
                <w:rFonts w:ascii="仿宋_GB2312" w:eastAsia="仿宋_GB2312" w:hint="eastAsia"/>
                <w:b/>
                <w:color w:val="000000" w:themeColor="text1"/>
                <w:sz w:val="24"/>
              </w:rPr>
              <w:t>标注申请人信息</w:t>
            </w:r>
          </w:p>
          <w:p w:rsidR="008D61D7" w:rsidRDefault="008D61D7" w:rsidP="00EB1115">
            <w:pPr>
              <w:rPr>
                <w:rFonts w:ascii="仿宋_GB2312" w:eastAsia="仿宋_GB2312"/>
                <w:color w:val="000000" w:themeColor="text1"/>
                <w:sz w:val="24"/>
              </w:rPr>
            </w:pPr>
            <w:r>
              <w:rPr>
                <w:rFonts w:ascii="仿宋_GB2312" w:eastAsia="仿宋_GB2312" w:hint="eastAsia"/>
                <w:b/>
                <w:color w:val="000000" w:themeColor="text1"/>
                <w:sz w:val="24"/>
              </w:rPr>
              <w:t>注：</w:t>
            </w:r>
            <w:r>
              <w:rPr>
                <w:rFonts w:ascii="仿宋_GB2312" w:eastAsia="仿宋_GB2312" w:hint="eastAsia"/>
                <w:color w:val="000000" w:themeColor="text1"/>
                <w:sz w:val="24"/>
              </w:rPr>
              <w:t>机关事业单位不需要提供此项</w:t>
            </w:r>
          </w:p>
        </w:tc>
        <w:tc>
          <w:tcPr>
            <w:tcW w:w="1275" w:type="dxa"/>
          </w:tcPr>
          <w:p w:rsidR="008D61D7" w:rsidRDefault="008D61D7" w:rsidP="00EB1115">
            <w:pPr>
              <w:rPr>
                <w:rFonts w:ascii="仿宋_GB2312" w:eastAsia="仿宋_GB2312"/>
                <w:color w:val="000000" w:themeColor="text1"/>
                <w:sz w:val="24"/>
              </w:rPr>
            </w:pP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730" w:type="dxa"/>
            <w:vAlign w:val="center"/>
          </w:tcPr>
          <w:p w:rsidR="008D61D7" w:rsidRDefault="008D61D7" w:rsidP="00EB1115">
            <w:pPr>
              <w:jc w:val="center"/>
              <w:rPr>
                <w:rFonts w:ascii="仿宋_GB2312" w:eastAsia="仿宋_GB2312"/>
                <w:color w:val="000000" w:themeColor="text1"/>
                <w:sz w:val="24"/>
              </w:rPr>
            </w:pPr>
            <w:r>
              <w:rPr>
                <w:rFonts w:ascii="仿宋_GB2312" w:eastAsia="仿宋_GB2312" w:hint="eastAsia"/>
                <w:color w:val="000000" w:themeColor="text1"/>
                <w:sz w:val="24"/>
              </w:rPr>
              <w:t>16</w:t>
            </w:r>
          </w:p>
        </w:tc>
        <w:tc>
          <w:tcPr>
            <w:tcW w:w="5706" w:type="dxa"/>
            <w:vAlign w:val="center"/>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申请人所在单位新增申请纳入限价房供应单位清单的，需提供以下材料证明满足单位条件：</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1、单位营业执照</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2、单位生产经营地证明（产证、产调或租赁合同）</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3、单位财税户管地证明（完税证明或缴纳凭证）</w:t>
            </w:r>
          </w:p>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4、单位上一年度（2019年）企业所得税年度纳税申报表</w:t>
            </w:r>
          </w:p>
        </w:tc>
        <w:tc>
          <w:tcPr>
            <w:tcW w:w="1275" w:type="dxa"/>
          </w:tcPr>
          <w:p w:rsidR="008D61D7" w:rsidRDefault="008D61D7" w:rsidP="00EB1115">
            <w:pPr>
              <w:rPr>
                <w:rFonts w:ascii="仿宋_GB2312" w:eastAsia="仿宋_GB2312"/>
                <w:color w:val="000000" w:themeColor="text1"/>
                <w:sz w:val="24"/>
              </w:rPr>
            </w:pPr>
          </w:p>
        </w:tc>
        <w:tc>
          <w:tcPr>
            <w:tcW w:w="1318" w:type="dxa"/>
          </w:tcPr>
          <w:p w:rsidR="008D61D7" w:rsidRDefault="008D61D7" w:rsidP="00EB1115">
            <w:pPr>
              <w:rPr>
                <w:rFonts w:ascii="仿宋_GB2312" w:eastAsia="仿宋_GB2312"/>
                <w:color w:val="000000" w:themeColor="text1"/>
                <w:sz w:val="24"/>
              </w:rPr>
            </w:pPr>
          </w:p>
        </w:tc>
      </w:tr>
      <w:tr w:rsidR="008D61D7" w:rsidTr="00EB1115">
        <w:trPr>
          <w:trHeight w:val="1045"/>
          <w:jc w:val="center"/>
        </w:trPr>
        <w:tc>
          <w:tcPr>
            <w:tcW w:w="9029" w:type="dxa"/>
            <w:gridSpan w:val="4"/>
          </w:tcPr>
          <w:p w:rsidR="008D61D7" w:rsidRDefault="008D61D7" w:rsidP="00EB1115">
            <w:pPr>
              <w:rPr>
                <w:rFonts w:ascii="仿宋_GB2312" w:eastAsia="仿宋_GB2312"/>
                <w:color w:val="000000" w:themeColor="text1"/>
                <w:sz w:val="24"/>
              </w:rPr>
            </w:pPr>
            <w:r>
              <w:rPr>
                <w:rFonts w:ascii="仿宋_GB2312" w:eastAsia="仿宋_GB2312" w:hint="eastAsia"/>
                <w:color w:val="000000" w:themeColor="text1"/>
                <w:sz w:val="24"/>
              </w:rPr>
              <w:t>备注：主申请人提交的相关纸质材料上需在每一页空白处用黑色签字笔亲自签名，并由单位盖章确认（并加盖骑缝章）。</w:t>
            </w:r>
          </w:p>
        </w:tc>
      </w:tr>
    </w:tbl>
    <w:p w:rsidR="008D61D7" w:rsidRDefault="008D61D7" w:rsidP="008D61D7">
      <w:pPr>
        <w:rPr>
          <w:rFonts w:ascii="仿宋_GB2312" w:eastAsia="仿宋_GB2312"/>
          <w:color w:val="000000" w:themeColor="text1"/>
          <w:sz w:val="24"/>
        </w:rPr>
      </w:pPr>
      <w:r>
        <w:rPr>
          <w:rFonts w:ascii="仿宋_GB2312" w:eastAsia="仿宋_GB2312" w:hint="eastAsia"/>
          <w:color w:val="000000" w:themeColor="text1"/>
          <w:sz w:val="24"/>
        </w:rPr>
        <w:t>申请人（签名）：         日期：</w:t>
      </w:r>
    </w:p>
    <w:p w:rsidR="008D61D7" w:rsidRDefault="008D61D7" w:rsidP="008D61D7">
      <w:pPr>
        <w:pStyle w:val="a6"/>
        <w:ind w:left="720" w:firstLineChars="0" w:firstLine="0"/>
        <w:rPr>
          <w:rFonts w:ascii="仿宋" w:eastAsia="仿宋" w:hAnsi="仿宋"/>
          <w:sz w:val="40"/>
          <w:szCs w:val="40"/>
        </w:rPr>
      </w:pPr>
    </w:p>
    <w:p w:rsidR="008D61D7" w:rsidRPr="008D61D7" w:rsidRDefault="008D61D7" w:rsidP="008D61D7"/>
    <w:sectPr w:rsidR="008D61D7" w:rsidRPr="008D61D7" w:rsidSect="000B4A2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9C" w:rsidRDefault="0094569C" w:rsidP="008D61D7">
      <w:r>
        <w:separator/>
      </w:r>
    </w:p>
  </w:endnote>
  <w:endnote w:type="continuationSeparator" w:id="0">
    <w:p w:rsidR="0094569C" w:rsidRDefault="0094569C" w:rsidP="008D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9C" w:rsidRDefault="0094569C" w:rsidP="008D61D7">
      <w:r>
        <w:separator/>
      </w:r>
    </w:p>
  </w:footnote>
  <w:footnote w:type="continuationSeparator" w:id="0">
    <w:p w:rsidR="0094569C" w:rsidRDefault="0094569C" w:rsidP="008D6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C1CE7"/>
    <w:multiLevelType w:val="hybridMultilevel"/>
    <w:tmpl w:val="71EAB6C6"/>
    <w:lvl w:ilvl="0" w:tplc="0DCA5886">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B0B642B"/>
    <w:multiLevelType w:val="hybridMultilevel"/>
    <w:tmpl w:val="98323D50"/>
    <w:lvl w:ilvl="0" w:tplc="02C20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4A2B"/>
    <w:rsid w:val="00032C2A"/>
    <w:rsid w:val="000B4A2B"/>
    <w:rsid w:val="00130640"/>
    <w:rsid w:val="003A335C"/>
    <w:rsid w:val="004667CB"/>
    <w:rsid w:val="0079024E"/>
    <w:rsid w:val="008D61D7"/>
    <w:rsid w:val="0094569C"/>
    <w:rsid w:val="00A50DC5"/>
    <w:rsid w:val="00EA0FA9"/>
    <w:rsid w:val="00F4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36CC8-4B15-4116-A4E7-AF439EFA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C2A"/>
    <w:pPr>
      <w:widowControl w:val="0"/>
      <w:jc w:val="both"/>
    </w:pPr>
  </w:style>
  <w:style w:type="paragraph" w:styleId="1">
    <w:name w:val="heading 1"/>
    <w:basedOn w:val="a"/>
    <w:link w:val="1Char"/>
    <w:uiPriority w:val="9"/>
    <w:qFormat/>
    <w:rsid w:val="000B4A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4A2B"/>
    <w:rPr>
      <w:rFonts w:ascii="宋体" w:eastAsia="宋体" w:hAnsi="宋体" w:cs="宋体"/>
      <w:b/>
      <w:bCs/>
      <w:kern w:val="36"/>
      <w:sz w:val="48"/>
      <w:szCs w:val="48"/>
    </w:rPr>
  </w:style>
  <w:style w:type="paragraph" w:styleId="a3">
    <w:name w:val="Normal (Web)"/>
    <w:basedOn w:val="a"/>
    <w:uiPriority w:val="99"/>
    <w:unhideWhenUsed/>
    <w:rsid w:val="000B4A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4A2B"/>
    <w:rPr>
      <w:b/>
      <w:bCs/>
    </w:rPr>
  </w:style>
  <w:style w:type="character" w:styleId="a5">
    <w:name w:val="Hyperlink"/>
    <w:basedOn w:val="a0"/>
    <w:uiPriority w:val="99"/>
    <w:semiHidden/>
    <w:unhideWhenUsed/>
    <w:rsid w:val="000B4A2B"/>
    <w:rPr>
      <w:color w:val="0000FF"/>
      <w:u w:val="single"/>
    </w:rPr>
  </w:style>
  <w:style w:type="paragraph" w:styleId="a6">
    <w:name w:val="List Paragraph"/>
    <w:basedOn w:val="a"/>
    <w:uiPriority w:val="34"/>
    <w:qFormat/>
    <w:rsid w:val="000B4A2B"/>
    <w:pPr>
      <w:ind w:firstLineChars="200" w:firstLine="420"/>
    </w:pPr>
  </w:style>
  <w:style w:type="character" w:styleId="a7">
    <w:name w:val="FollowedHyperlink"/>
    <w:basedOn w:val="a0"/>
    <w:uiPriority w:val="99"/>
    <w:semiHidden/>
    <w:unhideWhenUsed/>
    <w:rsid w:val="00A50DC5"/>
    <w:rPr>
      <w:color w:val="800080" w:themeColor="followedHyperlink"/>
      <w:u w:val="single"/>
    </w:rPr>
  </w:style>
  <w:style w:type="paragraph" w:styleId="a8">
    <w:name w:val="header"/>
    <w:basedOn w:val="a"/>
    <w:link w:val="Char"/>
    <w:uiPriority w:val="99"/>
    <w:semiHidden/>
    <w:unhideWhenUsed/>
    <w:rsid w:val="008D6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8D61D7"/>
    <w:rPr>
      <w:sz w:val="18"/>
      <w:szCs w:val="18"/>
    </w:rPr>
  </w:style>
  <w:style w:type="paragraph" w:styleId="a9">
    <w:name w:val="footer"/>
    <w:basedOn w:val="a"/>
    <w:link w:val="Char0"/>
    <w:uiPriority w:val="99"/>
    <w:semiHidden/>
    <w:unhideWhenUsed/>
    <w:rsid w:val="008D61D7"/>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8D6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98089">
      <w:bodyDiv w:val="1"/>
      <w:marLeft w:val="0"/>
      <w:marRight w:val="0"/>
      <w:marTop w:val="0"/>
      <w:marBottom w:val="0"/>
      <w:divBdr>
        <w:top w:val="none" w:sz="0" w:space="0" w:color="auto"/>
        <w:left w:val="none" w:sz="0" w:space="0" w:color="auto"/>
        <w:bottom w:val="none" w:sz="0" w:space="0" w:color="auto"/>
        <w:right w:val="none" w:sz="0" w:space="0" w:color="auto"/>
      </w:divBdr>
    </w:div>
    <w:div w:id="10744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施想想</cp:lastModifiedBy>
  <cp:revision>4</cp:revision>
  <dcterms:created xsi:type="dcterms:W3CDTF">2020-11-27T02:27:00Z</dcterms:created>
  <dcterms:modified xsi:type="dcterms:W3CDTF">2020-11-27T07:30:00Z</dcterms:modified>
</cp:coreProperties>
</file>