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项目一：非能动核电装备大型容器组件的热制造关键技术及应用</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项目简介：</w:t>
      </w:r>
      <w:r>
        <w:rPr>
          <w:rFonts w:hint="eastAsia" w:ascii="仿宋" w:hAnsi="仿宋" w:eastAsia="仿宋" w:cs="仿宋"/>
          <w:b w:val="0"/>
          <w:bCs w:val="0"/>
          <w:sz w:val="24"/>
          <w:szCs w:val="24"/>
          <w:lang w:val="en-US" w:eastAsia="zh-CN"/>
        </w:rPr>
        <w:t>针对第三代非能动核电装备大型容器热制造技术难题，历经多年 “产学研用”协同攻关，突破国外技术封锁，形成具有自主知识产权的热制造技术体系，推进核电装备制造技术进步。</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1、构建了大型厚壁锻件锻造工艺参数与各宏观场量、微观组织演变的关系，揭示了复杂状态下相变动力学机理并扩展其定量规律。</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2、建立了多因素耦合厚壁容器材料固态相变过程中的相变塑性模型，形成了超大型复杂构件锻造成形的控形控性锻造技术体系。</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3、开发了流固耦合传热的先进热处理工艺模拟技术，形成了基于工件组织、性能要求调控热处理方法。</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4、构建了异种金属焊接接头组织微观演化与宏观疲劳失效的关联，形成三维应力情况下异种金属接头的断裂行为的热评定方法。</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知识产权情况：</w:t>
      </w:r>
    </w:p>
    <w:tbl>
      <w:tblPr>
        <w:tblStyle w:val="2"/>
        <w:tblW w:w="8855"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83"/>
        <w:gridCol w:w="1995"/>
        <w:gridCol w:w="4839"/>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938" w:type="dxa"/>
            <w:tcBorders>
              <w:top w:val="single" w:color="auto" w:sz="12" w:space="0"/>
            </w:tcBorders>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国别</w:t>
            </w:r>
          </w:p>
        </w:tc>
        <w:tc>
          <w:tcPr>
            <w:tcW w:w="1083" w:type="dxa"/>
            <w:tcBorders>
              <w:top w:val="single" w:color="auto" w:sz="12" w:space="0"/>
            </w:tcBorders>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知识产权类别</w:t>
            </w:r>
          </w:p>
        </w:tc>
        <w:tc>
          <w:tcPr>
            <w:tcW w:w="1995" w:type="dxa"/>
            <w:tcBorders>
              <w:top w:val="single" w:color="auto" w:sz="12" w:space="0"/>
            </w:tcBorders>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授权号</w:t>
            </w:r>
          </w:p>
        </w:tc>
        <w:tc>
          <w:tcPr>
            <w:tcW w:w="4839" w:type="dxa"/>
            <w:tcBorders>
              <w:top w:val="single" w:color="auto" w:sz="12" w:space="0"/>
            </w:tcBorders>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名称</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ZL201510993121.5</w:t>
            </w:r>
          </w:p>
        </w:tc>
        <w:tc>
          <w:tcPr>
            <w:tcW w:w="4839"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核反应堆压力容器钢大型厚壁锻件提升低温冲击功的方法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ZL</w:t>
            </w:r>
            <w:r>
              <w:rPr>
                <w:rFonts w:hint="eastAsia" w:ascii="仿宋" w:hAnsi="仿宋" w:eastAsia="仿宋" w:cs="仿宋"/>
                <w:sz w:val="21"/>
                <w:szCs w:val="21"/>
              </w:rPr>
              <w:t>201210470100.1</w:t>
            </w:r>
          </w:p>
        </w:tc>
        <w:tc>
          <w:tcPr>
            <w:tcW w:w="4839"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第三代压水堆核电冷却剂泵泵壳锻件的制造方法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ZL201110118171.0</w:t>
            </w:r>
          </w:p>
        </w:tc>
        <w:tc>
          <w:tcPr>
            <w:tcW w:w="4839"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核电设备蒸汽发生器用锥形筒体热处理变形后的校形方法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ZL201510576578.6</w:t>
            </w:r>
          </w:p>
        </w:tc>
        <w:tc>
          <w:tcPr>
            <w:tcW w:w="4839"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一种控制熔深的不锈钢铸件表面堆焊方法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ZL201310341949.3</w:t>
            </w:r>
          </w:p>
        </w:tc>
        <w:tc>
          <w:tcPr>
            <w:tcW w:w="4839"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第三代核电冷却剂泵泵壳的锻造成型方法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ZL201210470085.0</w:t>
            </w:r>
          </w:p>
        </w:tc>
        <w:tc>
          <w:tcPr>
            <w:tcW w:w="4839"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提高核电容器用大型锻件强韧性的性能热处理方法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ZL201610835067.6</w:t>
            </w:r>
          </w:p>
        </w:tc>
        <w:tc>
          <w:tcPr>
            <w:tcW w:w="4839"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防止堆焊层撕裂的隔板与壳体的连接结构及其连接方法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201110120725.0</w:t>
            </w:r>
          </w:p>
        </w:tc>
        <w:tc>
          <w:tcPr>
            <w:tcW w:w="4839" w:type="dxa"/>
            <w:vAlign w:val="center"/>
          </w:tcPr>
          <w:p>
            <w:p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rPr>
              <w:t>用于落锤试验的铬钼系低合金钢试样的焊接方法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ZL201310340796.0</w:t>
            </w:r>
          </w:p>
        </w:tc>
        <w:tc>
          <w:tcPr>
            <w:tcW w:w="4839" w:type="dxa"/>
            <w:vAlign w:val="center"/>
          </w:tcPr>
          <w:p>
            <w:p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rPr>
              <w:t>第三代核电冷却剂泵电机壳锻件的成型方法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938" w:type="dxa"/>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w:t>
            </w:r>
          </w:p>
        </w:tc>
        <w:tc>
          <w:tcPr>
            <w:tcW w:w="108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lang w:val="en-US" w:eastAsia="zh-CN"/>
              </w:rPr>
              <w:t>发明专利</w:t>
            </w:r>
          </w:p>
        </w:tc>
        <w:tc>
          <w:tcPr>
            <w:tcW w:w="1995" w:type="dxa"/>
            <w:vAlign w:val="center"/>
          </w:tcPr>
          <w:p>
            <w:pPr>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ZL201310220686.0</w:t>
            </w:r>
          </w:p>
        </w:tc>
        <w:tc>
          <w:tcPr>
            <w:tcW w:w="4839"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一种核岛主设备环焊缝内外坡口同步焊接方法</w:t>
            </w: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发表论文著作情况</w:t>
      </w:r>
    </w:p>
    <w:tbl>
      <w:tblPr>
        <w:tblStyle w:val="2"/>
        <w:tblpPr w:leftFromText="180" w:rightFromText="180" w:vertAnchor="text" w:horzAnchor="page" w:tblpX="1660" w:tblpY="493"/>
        <w:tblOverlap w:val="never"/>
        <w:tblW w:w="88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0"/>
        <w:gridCol w:w="1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7650" w:type="dxa"/>
            <w:tcBorders>
              <w:top w:val="single" w:color="auto" w:sz="12" w:space="0"/>
            </w:tcBorders>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论文著作</w:t>
            </w:r>
          </w:p>
        </w:tc>
        <w:tc>
          <w:tcPr>
            <w:tcW w:w="1170" w:type="dxa"/>
            <w:tcBorders>
              <w:top w:val="single" w:color="auto" w:sz="12" w:space="0"/>
            </w:tcBorders>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通讯作者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 xml:space="preserve">403( 改型) </w:t>
            </w:r>
            <w:r>
              <w:rPr>
                <w:rFonts w:hint="eastAsia" w:ascii="仿宋_GB2312" w:hAnsi="仿宋" w:eastAsia="仿宋_GB2312"/>
                <w:lang w:val="en-US" w:eastAsia="zh-CN"/>
              </w:rPr>
              <w:t>钢动态再结晶行为[J].金属热处理,2012,37(12):32-36.</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李荣斌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The effect of the welding direction on the plasma and metal transfer behavior of CO2 laser+ GMAW-P hybrid welding processes</w:t>
            </w:r>
            <w:r>
              <w:rPr>
                <w:rFonts w:hint="eastAsia" w:ascii="仿宋_GB2312" w:hAnsi="仿宋" w:eastAsia="仿宋_GB2312"/>
                <w:lang w:val="en-US" w:eastAsia="zh-CN"/>
              </w:rPr>
              <w:t>[J].</w:t>
            </w:r>
            <w:r>
              <w:rPr>
                <w:rFonts w:hint="default" w:ascii="仿宋_GB2312" w:hAnsi="仿宋" w:eastAsia="仿宋_GB2312"/>
                <w:lang w:val="en-US" w:eastAsia="zh-CN"/>
              </w:rPr>
              <w:t>Optics and Lasers in Engineering,2014</w:t>
            </w:r>
            <w:r>
              <w:rPr>
                <w:rFonts w:hint="eastAsia" w:ascii="仿宋_GB2312" w:hAnsi="仿宋" w:eastAsia="仿宋_GB2312"/>
                <w:lang w:val="en-US" w:eastAsia="zh-CN"/>
              </w:rPr>
              <w:t>,58:</w:t>
            </w:r>
            <w:r>
              <w:rPr>
                <w:rFonts w:hint="default" w:ascii="仿宋_GB2312" w:hAnsi="仿宋" w:eastAsia="仿宋_GB2312"/>
                <w:lang w:val="en-US" w:eastAsia="zh-CN"/>
              </w:rPr>
              <w:t>102-108</w:t>
            </w:r>
            <w:r>
              <w:rPr>
                <w:rFonts w:hint="eastAsia" w:ascii="仿宋_GB2312" w:hAnsi="仿宋" w:eastAsia="仿宋_GB2312"/>
                <w:lang w:val="en-US" w:eastAsia="zh-CN"/>
              </w:rPr>
              <w:t>.</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Study of metal transfer in CO2 laser+ GMAW-P hybrid welding using argon–helium mixtures</w:t>
            </w:r>
            <w:r>
              <w:rPr>
                <w:rFonts w:hint="eastAsia" w:ascii="仿宋_GB2312" w:hAnsi="仿宋" w:eastAsia="仿宋_GB2312"/>
                <w:lang w:val="en-US" w:eastAsia="zh-CN"/>
              </w:rPr>
              <w:t>[J].</w:t>
            </w:r>
            <w:r>
              <w:rPr>
                <w:rFonts w:hint="default" w:ascii="仿宋_GB2312" w:hAnsi="仿宋" w:eastAsia="仿宋_GB2312"/>
                <w:lang w:val="en-US" w:eastAsia="zh-CN"/>
              </w:rPr>
              <w:t>Optics &amp; Laser Technology,2014</w:t>
            </w:r>
            <w:r>
              <w:rPr>
                <w:rFonts w:hint="eastAsia" w:ascii="仿宋_GB2312" w:hAnsi="仿宋" w:eastAsia="仿宋_GB2312"/>
                <w:lang w:val="en-US" w:eastAsia="zh-CN"/>
              </w:rPr>
              <w:t>,56:</w:t>
            </w:r>
            <w:r>
              <w:rPr>
                <w:rFonts w:hint="default" w:ascii="仿宋_GB2312" w:hAnsi="仿宋" w:eastAsia="仿宋_GB2312"/>
                <w:lang w:val="en-US" w:eastAsia="zh-CN"/>
              </w:rPr>
              <w:t xml:space="preserve"> 158-166</w:t>
            </w:r>
            <w:r>
              <w:rPr>
                <w:rFonts w:hint="eastAsia" w:ascii="仿宋_GB2312" w:hAnsi="仿宋" w:eastAsia="仿宋_GB2312"/>
                <w:lang w:val="en-US" w:eastAsia="zh-CN"/>
              </w:rPr>
              <w:t>.</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微量CO2对MGH956合金超声电弧TIG焊的影响[J].焊接学报,2014,35(9):1-5.</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罗雅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 xml:space="preserve"> </w:t>
            </w:r>
            <w:r>
              <w:rPr>
                <w:rFonts w:hint="default" w:ascii="仿宋_GB2312" w:hAnsi="仿宋" w:eastAsia="仿宋_GB2312"/>
                <w:lang w:val="en-US" w:eastAsia="zh-CN"/>
              </w:rPr>
              <w:t>Behavior of the plasma characteristic and droplet transfer in CO2 laser–GMAW-P hybrid welding, The International</w:t>
            </w:r>
            <w:r>
              <w:rPr>
                <w:rFonts w:hint="eastAsia" w:ascii="仿宋_GB2312" w:hAnsi="仿宋" w:eastAsia="仿宋_GB2312"/>
                <w:lang w:val="en-US" w:eastAsia="zh-CN"/>
              </w:rPr>
              <w:t>.</w:t>
            </w:r>
            <w:r>
              <w:rPr>
                <w:rFonts w:hint="default" w:ascii="仿宋_GB2312" w:hAnsi="仿宋" w:eastAsia="仿宋_GB2312"/>
                <w:lang w:val="en-US" w:eastAsia="zh-CN"/>
              </w:rPr>
              <w:t xml:space="preserve"> Journal of </w:t>
            </w:r>
            <w:r>
              <w:rPr>
                <w:rFonts w:hint="eastAsia" w:ascii="仿宋_GB2312" w:hAnsi="仿宋" w:eastAsia="仿宋_GB2312"/>
                <w:lang w:val="en-US" w:eastAsia="zh-CN"/>
              </w:rPr>
              <w:t xml:space="preserve"> </w:t>
            </w:r>
            <w:r>
              <w:rPr>
                <w:rFonts w:hint="default" w:ascii="仿宋_GB2312" w:hAnsi="仿宋" w:eastAsia="仿宋_GB2312"/>
                <w:lang w:val="en-US" w:eastAsia="zh-CN"/>
              </w:rPr>
              <w:t>Advanced Manufacturing Technology, 2014</w:t>
            </w:r>
            <w:r>
              <w:rPr>
                <w:rFonts w:hint="eastAsia" w:ascii="仿宋_GB2312" w:hAnsi="仿宋" w:eastAsia="仿宋_GB2312"/>
                <w:lang w:val="en-US" w:eastAsia="zh-CN"/>
              </w:rPr>
              <w:t>:</w:t>
            </w:r>
            <w:r>
              <w:rPr>
                <w:rFonts w:hint="default" w:ascii="仿宋_GB2312" w:hAnsi="仿宋" w:eastAsia="仿宋_GB2312"/>
                <w:lang w:val="en-US" w:eastAsia="zh-CN"/>
              </w:rPr>
              <w:t>1-8.</w:t>
            </w:r>
            <w:r>
              <w:rPr>
                <w:rFonts w:hint="eastAsia" w:ascii="仿宋_GB2312" w:hAnsi="仿宋" w:eastAsia="仿宋_GB2312"/>
                <w:lang w:val="en-US" w:eastAsia="zh-CN"/>
              </w:rPr>
              <w:t xml:space="preserve"> </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焊接速度对CO2激光-GMAW-P复合焊接等离子行为及熔滴过渡影响研究</w:t>
            </w:r>
            <w:r>
              <w:rPr>
                <w:rFonts w:hint="eastAsia" w:ascii="仿宋_GB2312" w:hAnsi="仿宋" w:eastAsia="仿宋_GB2312"/>
                <w:lang w:val="en-US" w:eastAsia="zh-CN"/>
              </w:rPr>
              <w:t>[J].</w:t>
            </w:r>
            <w:r>
              <w:rPr>
                <w:rFonts w:hint="default" w:ascii="仿宋_GB2312" w:hAnsi="仿宋" w:eastAsia="仿宋_GB2312"/>
                <w:lang w:val="en-US" w:eastAsia="zh-CN"/>
              </w:rPr>
              <w:t>焊接</w:t>
            </w:r>
            <w:r>
              <w:rPr>
                <w:rFonts w:hint="eastAsia" w:ascii="仿宋_GB2312" w:hAnsi="仿宋" w:eastAsia="仿宋_GB2312"/>
                <w:lang w:val="en-US" w:eastAsia="zh-CN"/>
              </w:rPr>
              <w:t>,</w:t>
            </w:r>
            <w:r>
              <w:rPr>
                <w:rFonts w:hint="default" w:ascii="仿宋_GB2312" w:hAnsi="仿宋" w:eastAsia="仿宋_GB2312"/>
                <w:lang w:val="en-US" w:eastAsia="zh-CN"/>
              </w:rPr>
              <w:t>2014</w:t>
            </w:r>
            <w:r>
              <w:rPr>
                <w:rFonts w:hint="eastAsia" w:ascii="仿宋_GB2312" w:hAnsi="仿宋" w:eastAsia="仿宋_GB2312"/>
                <w:lang w:val="en-US" w:eastAsia="zh-CN"/>
              </w:rPr>
              <w:t>,2:</w:t>
            </w:r>
            <w:r>
              <w:rPr>
                <w:rFonts w:hint="default" w:ascii="仿宋_GB2312" w:hAnsi="仿宋" w:eastAsia="仿宋_GB2312"/>
                <w:lang w:val="en-US" w:eastAsia="zh-CN"/>
              </w:rPr>
              <w:t xml:space="preserve"> 11-15</w:t>
            </w:r>
            <w:r>
              <w:rPr>
                <w:rFonts w:hint="eastAsia" w:ascii="仿宋_GB2312" w:hAnsi="仿宋" w:eastAsia="仿宋_GB2312"/>
                <w:lang w:val="en-US" w:eastAsia="zh-CN"/>
              </w:rPr>
              <w:t>.</w:t>
            </w:r>
          </w:p>
        </w:tc>
        <w:tc>
          <w:tcPr>
            <w:tcW w:w="1170" w:type="dxa"/>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Effect of Traces of CO2 on Arc-Ultrasonic</w:t>
            </w:r>
            <w:r>
              <w:rPr>
                <w:rFonts w:hint="eastAsia" w:ascii="仿宋_GB2312" w:hAnsi="仿宋" w:eastAsia="仿宋_GB2312"/>
                <w:lang w:val="en-US" w:eastAsia="zh-CN"/>
              </w:rPr>
              <w:t xml:space="preserve"> </w:t>
            </w:r>
            <w:r>
              <w:rPr>
                <w:rFonts w:hint="default" w:ascii="仿宋_GB2312" w:hAnsi="仿宋" w:eastAsia="仿宋_GB2312"/>
                <w:lang w:val="en-US" w:eastAsia="zh-CN"/>
              </w:rPr>
              <w:t>TIG-Welded MGH956 Alloy[J]. Advanced Manufacturing Processes, 2014,29(8):1004-1010.</w:t>
            </w:r>
          </w:p>
        </w:tc>
        <w:tc>
          <w:tcPr>
            <w:tcW w:w="1170" w:type="dxa"/>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罗雅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Effect of Gas Composition Influence on the Plasma Behavior and Droplet Transfer in CO2 laser GMAW-P hybrid welding[J].Optics and Lasers in Engineering,2015,32(1):1-17.</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V对MGH956合金TIG原位合金化焊接接头组织与性能的影响[J].材料工程,2015,43(1):59-65.</w:t>
            </w:r>
          </w:p>
        </w:tc>
        <w:tc>
          <w:tcPr>
            <w:tcW w:w="1170" w:type="dxa"/>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罗雅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基于光谱分析的CO2激光+脉冲GMAW复合焊峰值状态激光能量传输研究[J].光谱学与光谱分析 2016,36(4):9-14.</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 xml:space="preserve">光纤激光与GMAW-P复合焊接等离子体及熔滴过渡动态特征研究[J],中国激光, 2017, 4: 89-94. </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default" w:ascii="仿宋_GB2312" w:hAnsi="仿宋" w:eastAsia="仿宋_GB2312"/>
                <w:lang w:val="en-US" w:eastAsia="zh-CN"/>
              </w:rPr>
              <w:t>Static Recrystallization Behavior of Z12CN13 Martensite Stainless Steel[J].Journal of Materials Engineering and Performance,2017,26:4157-4165.</w:t>
            </w:r>
          </w:p>
        </w:tc>
        <w:tc>
          <w:tcPr>
            <w:tcW w:w="1170" w:type="dxa"/>
            <w:vAlign w:val="center"/>
          </w:tcPr>
          <w:p>
            <w:pPr>
              <w:spacing w:line="240" w:lineRule="exact"/>
              <w:ind w:firstLine="210" w:firstLineChars="100"/>
              <w:jc w:val="both"/>
              <w:rPr>
                <w:rFonts w:hint="eastAsia" w:ascii="仿宋_GB2312" w:hAnsi="仿宋" w:eastAsia="仿宋_GB2312"/>
                <w:lang w:val="en-US" w:eastAsia="zh-CN"/>
              </w:rPr>
            </w:pPr>
            <w:r>
              <w:rPr>
                <w:rFonts w:hint="eastAsia" w:ascii="仿宋_GB2312" w:hAnsi="仿宋" w:eastAsia="仿宋_GB2312"/>
                <w:lang w:val="en-US" w:eastAsia="zh-CN"/>
              </w:rPr>
              <w:t>罗敏</w:t>
            </w:r>
          </w:p>
          <w:p>
            <w:pPr>
              <w:spacing w:line="240" w:lineRule="exact"/>
              <w:ind w:firstLine="210" w:firstLineChars="100"/>
              <w:jc w:val="both"/>
              <w:rPr>
                <w:rFonts w:hint="default" w:ascii="仿宋_GB2312" w:hAnsi="仿宋" w:eastAsia="仿宋_GB2312"/>
                <w:lang w:val="en-US" w:eastAsia="zh-CN"/>
              </w:rPr>
            </w:pPr>
            <w:r>
              <w:rPr>
                <w:rFonts w:hint="eastAsia" w:ascii="仿宋_GB2312" w:hAnsi="仿宋" w:eastAsia="仿宋_GB2312"/>
                <w:lang w:val="en-US" w:eastAsia="zh-CN"/>
              </w:rPr>
              <w:t>李荣斌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基于光谱诊断的脉冲</w:t>
            </w:r>
            <w:r>
              <w:rPr>
                <w:rFonts w:hint="default" w:ascii="仿宋_GB2312" w:hAnsi="仿宋" w:eastAsia="仿宋_GB2312"/>
                <w:lang w:val="en-US" w:eastAsia="zh-CN"/>
              </w:rPr>
              <w:t>GMAW</w:t>
            </w:r>
            <w:r>
              <w:rPr>
                <w:rFonts w:hint="eastAsia" w:ascii="仿宋_GB2312" w:hAnsi="仿宋" w:eastAsia="仿宋_GB2312"/>
                <w:lang w:val="en-US" w:eastAsia="zh-CN"/>
              </w:rPr>
              <w:t>焊金属蒸汽动态扩散行为研究[J].光谱学与光谱分析2017,37(2):527-531.</w:t>
            </w:r>
          </w:p>
        </w:tc>
        <w:tc>
          <w:tcPr>
            <w:tcW w:w="1170" w:type="dxa"/>
            <w:vAlign w:val="top"/>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eastAsia" w:ascii="仿宋_GB2312" w:hAnsi="仿宋" w:eastAsia="仿宋_GB2312"/>
                <w:lang w:val="en-US" w:eastAsia="zh-CN"/>
              </w:rPr>
            </w:pPr>
            <w:r>
              <w:rPr>
                <w:rFonts w:hint="eastAsia" w:ascii="仿宋_GB2312" w:hAnsi="仿宋" w:eastAsia="仿宋_GB2312"/>
                <w:lang w:val="en-US" w:eastAsia="zh-CN"/>
              </w:rPr>
              <w:t>δ铁素体对316LN不锈钢冲击韧性的影响[J].压力容器,2019,7:24-27.</w:t>
            </w:r>
          </w:p>
        </w:tc>
        <w:tc>
          <w:tcPr>
            <w:tcW w:w="1170" w:type="dxa"/>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罗雅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default" w:ascii="仿宋_GB2312" w:hAnsi="仿宋" w:eastAsia="仿宋_GB2312"/>
                <w:lang w:val="en-US" w:eastAsia="zh-CN"/>
              </w:rPr>
            </w:pPr>
            <w:r>
              <w:rPr>
                <w:rFonts w:hint="eastAsia" w:ascii="仿宋_GB2312" w:hAnsi="仿宋" w:eastAsia="仿宋_GB2312"/>
                <w:lang w:val="en-US" w:eastAsia="zh-CN"/>
              </w:rPr>
              <w:t>脉冲激光与脉冲</w:t>
            </w:r>
            <w:r>
              <w:rPr>
                <w:rFonts w:hint="default" w:ascii="仿宋_GB2312" w:hAnsi="仿宋" w:eastAsia="仿宋_GB2312"/>
                <w:lang w:val="en-US" w:eastAsia="zh-CN"/>
              </w:rPr>
              <w:t>GMAW</w:t>
            </w:r>
            <w:r>
              <w:rPr>
                <w:rFonts w:hint="eastAsia" w:ascii="仿宋_GB2312" w:hAnsi="仿宋" w:eastAsia="仿宋_GB2312"/>
                <w:lang w:val="en-US" w:eastAsia="zh-CN"/>
              </w:rPr>
              <w:t>复合焊接的动态交互行为[J].中国激光，2019,46(4):42-49.</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张旺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eastAsia" w:ascii="仿宋_GB2312" w:hAnsi="仿宋" w:eastAsia="仿宋_GB2312"/>
                <w:lang w:val="en-US" w:eastAsia="zh-CN"/>
              </w:rPr>
            </w:pPr>
            <w:r>
              <w:rPr>
                <w:rFonts w:hint="eastAsia" w:ascii="仿宋_GB2312" w:hAnsi="仿宋" w:eastAsia="仿宋_GB2312"/>
                <w:lang w:val="en-US" w:eastAsia="zh-CN"/>
              </w:rPr>
              <w:t>核电安全端</w:t>
            </w:r>
            <w:r>
              <w:rPr>
                <w:rFonts w:hint="default" w:ascii="仿宋_GB2312" w:hAnsi="仿宋" w:eastAsia="仿宋_GB2312"/>
                <w:lang w:val="en-US" w:eastAsia="zh-CN"/>
              </w:rPr>
              <w:t>Inconel</w:t>
            </w:r>
            <w:r>
              <w:rPr>
                <w:rFonts w:hint="eastAsia" w:ascii="仿宋_GB2312" w:hAnsi="仿宋" w:eastAsia="仿宋_GB2312"/>
                <w:lang w:val="en-US" w:eastAsia="zh-CN"/>
              </w:rPr>
              <w:t>690合金堆焊层界面微观组织及力学性能研究[J].热加工工艺,2020,11(6):10-15.</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郭彦兵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eastAsia" w:ascii="仿宋_GB2312" w:hAnsi="仿宋" w:eastAsia="仿宋_GB2312"/>
                <w:lang w:val="en-US" w:eastAsia="zh-CN"/>
              </w:rPr>
            </w:pPr>
            <w:r>
              <w:rPr>
                <w:rFonts w:hint="eastAsia" w:ascii="仿宋_GB2312" w:hAnsi="仿宋" w:eastAsia="仿宋_GB2312"/>
                <w:lang w:val="en-US" w:eastAsia="zh-CN"/>
              </w:rPr>
              <w:t>核电用T22-800H异种管材TIG焊接头界面组织演变及力学性能研究[J].热加工工艺,2020,49(5):126-130.</w:t>
            </w:r>
          </w:p>
        </w:tc>
        <w:tc>
          <w:tcPr>
            <w:tcW w:w="1170" w:type="dxa"/>
            <w:vAlign w:val="center"/>
          </w:tcPr>
          <w:p>
            <w:pPr>
              <w:spacing w:line="240" w:lineRule="exact"/>
              <w:jc w:val="center"/>
              <w:rPr>
                <w:rFonts w:hint="default" w:ascii="仿宋_GB2312" w:hAnsi="仿宋" w:eastAsia="仿宋_GB2312"/>
                <w:lang w:val="en-US" w:eastAsia="zh-CN"/>
              </w:rPr>
            </w:pPr>
            <w:r>
              <w:rPr>
                <w:rFonts w:hint="eastAsia" w:ascii="仿宋_GB2312" w:hAnsi="仿宋" w:eastAsia="仿宋_GB2312"/>
                <w:lang w:val="en-US" w:eastAsia="zh-CN"/>
              </w:rPr>
              <w:t>郭彦兵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7650" w:type="dxa"/>
            <w:vAlign w:val="center"/>
          </w:tcPr>
          <w:p>
            <w:pPr>
              <w:spacing w:line="240" w:lineRule="exact"/>
              <w:jc w:val="left"/>
              <w:rPr>
                <w:rFonts w:hint="eastAsia" w:ascii="仿宋_GB2312" w:hAnsi="仿宋" w:eastAsia="仿宋_GB2312"/>
                <w:lang w:val="en-US" w:eastAsia="zh-CN"/>
              </w:rPr>
            </w:pPr>
            <w:r>
              <w:rPr>
                <w:rFonts w:hint="eastAsia" w:ascii="仿宋_GB2312" w:hAnsi="仿宋" w:eastAsia="仿宋_GB2312"/>
                <w:lang w:val="en-US" w:eastAsia="zh-CN"/>
              </w:rPr>
              <w:t>焊接工艺对镍基焊缝气孔的影响[J].有色金属材料与工程，2018,39(3):36-42.</w:t>
            </w:r>
          </w:p>
        </w:tc>
        <w:tc>
          <w:tcPr>
            <w:tcW w:w="1170" w:type="dxa"/>
            <w:vAlign w:val="center"/>
          </w:tcPr>
          <w:p>
            <w:pPr>
              <w:spacing w:line="240" w:lineRule="exact"/>
              <w:jc w:val="center"/>
              <w:rPr>
                <w:rFonts w:hint="eastAsia" w:ascii="仿宋_GB2312" w:hAnsi="仿宋" w:eastAsia="仿宋_GB2312"/>
                <w:lang w:val="en-US" w:eastAsia="zh-CN"/>
              </w:rPr>
            </w:pPr>
            <w:r>
              <w:rPr>
                <w:rFonts w:hint="eastAsia" w:ascii="仿宋_GB2312" w:hAnsi="仿宋" w:eastAsia="仿宋_GB2312"/>
                <w:lang w:val="en-US" w:eastAsia="zh-CN"/>
              </w:rPr>
              <w:t>鲁艳红</w:t>
            </w: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主要完成单位</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上海电机学院 上海电气上重铸锻有限公司 上海电气核电设备有限公司</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主要完成人</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李荣斌 陶志勇 鲁艳红 罗雅 张旺 郭彦兵 张茂龙 杨海石 李守江 孙志远</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提名者</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上海市教育委员会</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提名等级</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2020年度上海市科学技术奖科技进步</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rPr>
        <w:t>等奖</w:t>
      </w: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项目二：超大型拼接式船用曲轴关键制造技术研究及应用</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项目简介：</w:t>
      </w:r>
      <w:r>
        <w:rPr>
          <w:rFonts w:hint="eastAsia" w:ascii="仿宋" w:hAnsi="仿宋" w:eastAsia="仿宋" w:cs="仿宋"/>
          <w:sz w:val="24"/>
          <w:szCs w:val="24"/>
          <w:lang w:val="en-US" w:eastAsia="zh-CN"/>
        </w:rPr>
        <w:t>针对超大型拼接式船用曲轴高精密、高性能成形的需求，项目组围绕曲柄高质量成形、拼接精度控制和构件制造三个方面的关键技术开展创新研发，历经近 10 年 “产学研用”协同攻关，突破了国外技术封锁，形成了具有自主知识产权的超大型拼接式船用曲轴制造技术体系，推进了曲轴制造技术进步。主要体现在：</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发了超大型拼接式船用曲轴曲柄挤压成形技术。分析了应变速率和应力状态对锻件内部脆性夹杂物边界裂纹形成的影响规律，提出了裂纹锻合的应力条件，为曲柄成形工艺研发和曲柄质量控制提供理论支撑；创建了基于 Levy-Mises增量理论的塑性成形新摩擦模型，实现了摩擦系数的测定；建立了 S34MnV 钢本构关系，为准确模拟分析奠定了基础；构建了挤压数值模拟力学模型，采用单因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素轮换法优化了曲柄预制坯形状、模具及工艺参数；开发了挤压成形模具及方法；完成了曲柄成形的小试、中试及工业化试制。锻件各项指标满足设计要求，技术普适性强。通过该技术，钢锭利用率从 60%提高至 70%，锻件与零件重量比从2.03:1 降低至 1.67:1。</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2、创建了超大型拼接式船用曲轴全工艺流程的尺寸精度综合控制技术。提出了防振刀具新结构及加工减振方法，构建了平衡电机、C 轴电机和伺服电机联动技术，确保了偏心单轴整体加工精度；研究开发了 V 型检测对中校调技术及狭小空间孔加工方法，研制了大直径对接法兰孔配钻铰专用镗头及浮动镗刀，保证了双轴拼接精度，实现了关键尺寸 100%合格。</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3、研制成功了多种超大型拼接式船用曲轴。基于曲柄高质量成形及尺寸精度综合控制技术，自主创新关键工艺和工装，形成了超大型拼接式船用曲轴制造技术规范。并首次采用拼接技术完成了 S90 机型全系列 8 至 12 缸拼接式曲轴的生产，利用项目技术实现了全球首支世界最大 22000 标箱集装箱超大型拼接式船用曲轴的制造。达到国际先进水平。</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项目成果共申报专利 22 项，其中，授权专利 14 项，公开国家发明专利 8项，近五年在国内外期刊和国际会议上发表论文 8 篇。近三年，新增产值 3.6亿元，新增税收 6924.04 万元。项目的研发实现了自主生产拼接曲轴“零”的突破，曲柄材料利用率及成形火次等关键指标优于国外同类技术，打破国外垄断，实现了我国超大型拼接式船用曲轴从“完全进口”到“出口”的转变，有力地支持了我国超大型发动机自主研制和走向世界，获中央电视台大型记录片《超级装备》特别报道。</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知识产权情况：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435"/>
        <w:gridCol w:w="1965"/>
        <w:gridCol w:w="295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国别</w:t>
            </w:r>
          </w:p>
        </w:tc>
        <w:tc>
          <w:tcPr>
            <w:tcW w:w="143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知识产权</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类别</w:t>
            </w:r>
          </w:p>
        </w:tc>
        <w:tc>
          <w:tcPr>
            <w:tcW w:w="196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授权号</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 w:type="dxa"/>
            <w:vAlign w:val="center"/>
          </w:tcPr>
          <w:p>
            <w:pPr>
              <w:spacing w:line="440" w:lineRule="exact"/>
              <w:rPr>
                <w:rFonts w:hint="eastAsia" w:ascii="仿宋" w:hAnsi="仿宋" w:eastAsia="仿宋" w:cs="仿宋"/>
                <w:sz w:val="21"/>
                <w:szCs w:val="21"/>
              </w:rPr>
            </w:pPr>
            <w:bookmarkStart w:id="0" w:name="_GoBack" w:colFirst="4" w:colLast="4"/>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发明专利</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201210279080.X</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大型船用曲轴曲拐的挤压成形装置及成形方法</w:t>
            </w:r>
          </w:p>
        </w:tc>
        <w:tc>
          <w:tcPr>
            <w:tcW w:w="840"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发明专利</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201310058109.6</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一种大型半组合船用曲轴的装配方法</w:t>
            </w:r>
          </w:p>
        </w:tc>
        <w:tc>
          <w:tcPr>
            <w:tcW w:w="840"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发明专利</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201110360068.7</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开合式曲拐挤压装置及大型船用曲轴曲拐的成形方法</w:t>
            </w:r>
          </w:p>
        </w:tc>
        <w:tc>
          <w:tcPr>
            <w:tcW w:w="840"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是</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发明专利</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201510856978.2</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高强度钢薄壁环形锻件之矫形装置及矫形方法</w:t>
            </w:r>
          </w:p>
        </w:tc>
        <w:tc>
          <w:tcPr>
            <w:tcW w:w="840" w:type="dxa"/>
            <w:vAlign w:val="center"/>
          </w:tcPr>
          <w:p>
            <w:pPr>
              <w:spacing w:line="44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实用新型</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201520981875.4</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一种曲轴吊装工具</w:t>
            </w:r>
          </w:p>
        </w:tc>
        <w:tc>
          <w:tcPr>
            <w:tcW w:w="840" w:type="dxa"/>
            <w:vAlign w:val="center"/>
          </w:tcPr>
          <w:p>
            <w:pPr>
              <w:spacing w:line="44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发明专利</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201310058109.6</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一种大型半组合船用曲轴的装配方法</w:t>
            </w:r>
          </w:p>
        </w:tc>
        <w:tc>
          <w:tcPr>
            <w:tcW w:w="840" w:type="dxa"/>
            <w:vAlign w:val="center"/>
          </w:tcPr>
          <w:p>
            <w:pPr>
              <w:spacing w:line="44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实用新型</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201721337639.4</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狭小空间孔加工设备</w:t>
            </w:r>
          </w:p>
        </w:tc>
        <w:tc>
          <w:tcPr>
            <w:tcW w:w="840" w:type="dxa"/>
            <w:vAlign w:val="center"/>
          </w:tcPr>
          <w:p>
            <w:pPr>
              <w:spacing w:line="44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实用新型</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201821702240.6</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一种船用曲轴V形检测调整装置</w:t>
            </w:r>
          </w:p>
        </w:tc>
        <w:tc>
          <w:tcPr>
            <w:tcW w:w="840" w:type="dxa"/>
            <w:vAlign w:val="center"/>
          </w:tcPr>
          <w:p>
            <w:pPr>
              <w:spacing w:line="44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实用新型</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201520981883.9</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一种加工曲拐R槽的刀杆结构</w:t>
            </w:r>
          </w:p>
        </w:tc>
        <w:tc>
          <w:tcPr>
            <w:tcW w:w="840" w:type="dxa"/>
            <w:vAlign w:val="center"/>
          </w:tcPr>
          <w:p>
            <w:pPr>
              <w:spacing w:line="44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中国</w:t>
            </w:r>
          </w:p>
        </w:tc>
        <w:tc>
          <w:tcPr>
            <w:tcW w:w="143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实用新型</w:t>
            </w:r>
          </w:p>
        </w:tc>
        <w:tc>
          <w:tcPr>
            <w:tcW w:w="1965"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201320025604.2</w:t>
            </w:r>
          </w:p>
        </w:tc>
        <w:tc>
          <w:tcPr>
            <w:tcW w:w="2952"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单体弹簧宽刀</w:t>
            </w:r>
          </w:p>
        </w:tc>
        <w:tc>
          <w:tcPr>
            <w:tcW w:w="840" w:type="dxa"/>
            <w:vAlign w:val="center"/>
          </w:tcPr>
          <w:p>
            <w:pPr>
              <w:spacing w:line="440" w:lineRule="exact"/>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发表论文著作情况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901"/>
        <w:gridCol w:w="9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pacing w:before="100" w:beforeAutospacing="1" w:after="100" w:afterAutospacing="1"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5901" w:type="dxa"/>
            <w:vAlign w:val="center"/>
          </w:tcPr>
          <w:p>
            <w:pPr>
              <w:keepNext w:val="0"/>
              <w:keepLines w:val="0"/>
              <w:pageBreakBefore w:val="0"/>
              <w:widowControl w:val="0"/>
              <w:kinsoku/>
              <w:wordWrap/>
              <w:overflowPunct/>
              <w:topLinePunct w:val="0"/>
              <w:autoSpaceDE/>
              <w:autoSpaceDN/>
              <w:bidi w:val="0"/>
              <w:adjustRightInd/>
              <w:spacing w:before="100" w:beforeAutospacing="1" w:after="100" w:afterAutospacing="1"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论文著作</w:t>
            </w:r>
          </w:p>
        </w:tc>
        <w:tc>
          <w:tcPr>
            <w:tcW w:w="960" w:type="dxa"/>
            <w:vAlign w:val="center"/>
          </w:tcPr>
          <w:p>
            <w:pPr>
              <w:keepNext w:val="0"/>
              <w:keepLines w:val="0"/>
              <w:pageBreakBefore w:val="0"/>
              <w:widowControl w:val="0"/>
              <w:kinsoku/>
              <w:wordWrap/>
              <w:overflowPunct/>
              <w:topLinePunct w:val="0"/>
              <w:autoSpaceDE/>
              <w:autoSpaceDN/>
              <w:bidi w:val="0"/>
              <w:adjustRightInd/>
              <w:spacing w:before="100" w:beforeAutospacing="1" w:after="100" w:afterAutospacing="1"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通讯作者</w:t>
            </w:r>
          </w:p>
        </w:tc>
        <w:tc>
          <w:tcPr>
            <w:tcW w:w="945" w:type="dxa"/>
            <w:vAlign w:val="center"/>
          </w:tcPr>
          <w:p>
            <w:pPr>
              <w:keepNext w:val="0"/>
              <w:keepLines w:val="0"/>
              <w:pageBreakBefore w:val="0"/>
              <w:widowControl w:val="0"/>
              <w:kinsoku/>
              <w:wordWrap/>
              <w:overflowPunct/>
              <w:topLinePunct w:val="0"/>
              <w:autoSpaceDE/>
              <w:autoSpaceDN/>
              <w:bidi w:val="0"/>
              <w:adjustRightInd/>
              <w:spacing w:before="100" w:beforeAutospacing="1" w:after="100" w:afterAutospacing="1"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被 SCI、EI收录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1</w:t>
            </w:r>
          </w:p>
        </w:tc>
        <w:tc>
          <w:tcPr>
            <w:tcW w:w="5901" w:type="dxa"/>
            <w:vAlign w:val="center"/>
          </w:tcPr>
          <w:p>
            <w:pPr>
              <w:spacing w:line="440" w:lineRule="exact"/>
              <w:rPr>
                <w:rFonts w:hint="eastAsia" w:ascii="仿宋" w:hAnsi="仿宋" w:eastAsia="仿宋" w:cs="仿宋"/>
                <w:sz w:val="21"/>
                <w:szCs w:val="21"/>
              </w:rPr>
            </w:pPr>
            <w:r>
              <w:fldChar w:fldCharType="begin"/>
            </w:r>
            <w:r>
              <w:instrText xml:space="preserve"> HYPERLINK "https://kygl.sdju.edu.cn/business/paper/paper.do?actionType=view&amp;bean.id=5430&amp;pageFrom=commonList" </w:instrText>
            </w:r>
            <w:r>
              <w:fldChar w:fldCharType="separate"/>
            </w:r>
            <w:r>
              <w:rPr>
                <w:rFonts w:hint="eastAsia" w:ascii="仿宋" w:hAnsi="仿宋" w:eastAsia="仿宋" w:cs="仿宋"/>
                <w:szCs w:val="21"/>
              </w:rPr>
              <w:t>锻件内部脆性夹杂物边界裂纹锻合的应力条件</w:t>
            </w:r>
            <w:r>
              <w:rPr>
                <w:rFonts w:hint="eastAsia" w:ascii="仿宋" w:hAnsi="仿宋" w:eastAsia="仿宋" w:cs="仿宋"/>
                <w:szCs w:val="21"/>
              </w:rPr>
              <w:fldChar w:fldCharType="end"/>
            </w:r>
            <w:r>
              <w:rPr>
                <w:rFonts w:hint="eastAsia" w:ascii="仿宋" w:hAnsi="仿宋" w:eastAsia="仿宋" w:cs="仿宋"/>
                <w:szCs w:val="21"/>
              </w:rPr>
              <w:t>/机械工程学报</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任运来</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2</w:t>
            </w:r>
          </w:p>
        </w:tc>
        <w:tc>
          <w:tcPr>
            <w:tcW w:w="5901" w:type="dxa"/>
            <w:vAlign w:val="center"/>
          </w:tcPr>
          <w:p>
            <w:pPr>
              <w:spacing w:line="440" w:lineRule="exact"/>
              <w:jc w:val="left"/>
              <w:rPr>
                <w:rFonts w:hint="eastAsia" w:ascii="仿宋" w:hAnsi="仿宋" w:eastAsia="仿宋" w:cs="仿宋"/>
                <w:sz w:val="21"/>
                <w:szCs w:val="21"/>
              </w:rPr>
            </w:pPr>
            <w:r>
              <w:fldChar w:fldCharType="begin"/>
            </w:r>
            <w:r>
              <w:instrText xml:space="preserve"> HYPERLINK "https://kygl.sdju.edu.cn/business/paper/paper.do?actionType=view&amp;bean.id=4820&amp;pageFrom=commonList" </w:instrText>
            </w:r>
            <w:r>
              <w:fldChar w:fldCharType="separate"/>
            </w:r>
            <w:r>
              <w:rPr>
                <w:rFonts w:hint="eastAsia" w:ascii="仿宋" w:hAnsi="仿宋" w:eastAsia="仿宋" w:cs="仿宋"/>
                <w:szCs w:val="21"/>
              </w:rPr>
              <w:t>On stress conditions producing crack-free matrix metal-brittle inclusion interface inside heavy forgings</w:t>
            </w:r>
            <w:r>
              <w:rPr>
                <w:rFonts w:hint="eastAsia" w:ascii="仿宋" w:hAnsi="仿宋" w:eastAsia="仿宋" w:cs="仿宋"/>
                <w:szCs w:val="21"/>
              </w:rPr>
              <w:fldChar w:fldCharType="end"/>
            </w:r>
            <w:r>
              <w:rPr>
                <w:rFonts w:hint="eastAsia" w:ascii="仿宋" w:hAnsi="仿宋" w:eastAsia="仿宋" w:cs="仿宋"/>
                <w:szCs w:val="21"/>
              </w:rPr>
              <w:t>/Applied Mechanics &amp; Materials</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任运来</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3</w:t>
            </w:r>
          </w:p>
        </w:tc>
        <w:tc>
          <w:tcPr>
            <w:tcW w:w="5901" w:type="dxa"/>
            <w:vAlign w:val="center"/>
          </w:tcPr>
          <w:p>
            <w:pPr>
              <w:spacing w:line="440" w:lineRule="exact"/>
              <w:rPr>
                <w:rFonts w:hint="eastAsia" w:ascii="仿宋" w:hAnsi="仿宋" w:eastAsia="仿宋" w:cs="仿宋"/>
                <w:sz w:val="21"/>
                <w:szCs w:val="21"/>
              </w:rPr>
            </w:pPr>
            <w:r>
              <w:fldChar w:fldCharType="begin"/>
            </w:r>
            <w:r>
              <w:instrText xml:space="preserve"> HYPERLINK "https://kygl.sdju.edu.cn/business/paper/paper.do?actionType=view&amp;bean.id=4416&amp;pageFrom=commonList" </w:instrText>
            </w:r>
            <w:r>
              <w:fldChar w:fldCharType="separate"/>
            </w:r>
            <w:r>
              <w:rPr>
                <w:rFonts w:hint="eastAsia" w:ascii="仿宋" w:hAnsi="仿宋" w:eastAsia="仿宋" w:cs="仿宋"/>
                <w:szCs w:val="21"/>
              </w:rPr>
              <w:t>应变速率对锻件内部脆性夹杂物边界处裂纹形成的影响</w:t>
            </w:r>
            <w:r>
              <w:rPr>
                <w:rFonts w:hint="eastAsia" w:ascii="仿宋" w:hAnsi="仿宋" w:eastAsia="仿宋" w:cs="仿宋"/>
                <w:szCs w:val="21"/>
              </w:rPr>
              <w:fldChar w:fldCharType="end"/>
            </w:r>
            <w:r>
              <w:rPr>
                <w:rFonts w:hint="eastAsia" w:ascii="仿宋" w:hAnsi="仿宋" w:eastAsia="仿宋" w:cs="仿宋"/>
                <w:szCs w:val="21"/>
              </w:rPr>
              <w:t>/热加工工艺</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任运来</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4</w:t>
            </w:r>
          </w:p>
        </w:tc>
        <w:tc>
          <w:tcPr>
            <w:tcW w:w="5901" w:type="dxa"/>
            <w:vAlign w:val="center"/>
          </w:tcPr>
          <w:p>
            <w:pPr>
              <w:spacing w:line="440" w:lineRule="exact"/>
              <w:rPr>
                <w:rFonts w:hint="eastAsia" w:ascii="仿宋" w:hAnsi="仿宋" w:eastAsia="仿宋" w:cs="仿宋"/>
                <w:sz w:val="21"/>
                <w:szCs w:val="21"/>
              </w:rPr>
            </w:pPr>
            <w:r>
              <w:fldChar w:fldCharType="begin"/>
            </w:r>
            <w:r>
              <w:instrText xml:space="preserve"> HYPERLINK "https://kygl.sdju.edu.cn/business/paper/paper.do?actionType=view&amp;bean.id=5436&amp;pageFrom=commonList" </w:instrText>
            </w:r>
            <w:r>
              <w:fldChar w:fldCharType="separate"/>
            </w:r>
            <w:r>
              <w:rPr>
                <w:rFonts w:hint="eastAsia" w:ascii="仿宋" w:hAnsi="仿宋" w:eastAsia="仿宋" w:cs="仿宋"/>
                <w:szCs w:val="21"/>
              </w:rPr>
              <w:t>脆性夹杂物边界无裂纹形成的锻造应力条件</w:t>
            </w:r>
            <w:r>
              <w:rPr>
                <w:rFonts w:hint="eastAsia" w:ascii="仿宋" w:hAnsi="仿宋" w:eastAsia="仿宋" w:cs="仿宋"/>
                <w:szCs w:val="21"/>
              </w:rPr>
              <w:fldChar w:fldCharType="end"/>
            </w:r>
            <w:r>
              <w:rPr>
                <w:rFonts w:hint="eastAsia" w:ascii="仿宋" w:hAnsi="仿宋" w:eastAsia="仿宋" w:cs="仿宋"/>
                <w:szCs w:val="21"/>
              </w:rPr>
              <w:t>/材料科学与工艺</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任运来</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5</w:t>
            </w:r>
          </w:p>
        </w:tc>
        <w:tc>
          <w:tcPr>
            <w:tcW w:w="5901"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基于塑性力学变分原理的大锻件镦粗变形研究/燕山大学学报</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任运来</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6</w:t>
            </w:r>
          </w:p>
        </w:tc>
        <w:tc>
          <w:tcPr>
            <w:tcW w:w="5901" w:type="dxa"/>
            <w:vAlign w:val="center"/>
          </w:tcPr>
          <w:p>
            <w:pPr>
              <w:spacing w:line="440" w:lineRule="exact"/>
              <w:rPr>
                <w:rFonts w:hint="eastAsia" w:ascii="仿宋" w:hAnsi="仿宋" w:eastAsia="仿宋" w:cs="仿宋"/>
                <w:sz w:val="21"/>
                <w:szCs w:val="21"/>
              </w:rPr>
            </w:pPr>
            <w:r>
              <w:fldChar w:fldCharType="begin"/>
            </w:r>
            <w:r>
              <w:instrText xml:space="preserve"> HYPERLINK "https://kygl.sdju.edu.cn/business/paper/paper.do?actionType=view&amp;bean.id=9273&amp;pageFrom=commonList" </w:instrText>
            </w:r>
            <w:r>
              <w:fldChar w:fldCharType="separate"/>
            </w:r>
            <w:r>
              <w:rPr>
                <w:rFonts w:hint="eastAsia" w:ascii="仿宋" w:hAnsi="仿宋" w:eastAsia="仿宋" w:cs="仿宋"/>
                <w:szCs w:val="21"/>
              </w:rPr>
              <w:t>刚塑性材料第二变分原理的证明研究及应用</w:t>
            </w:r>
            <w:r>
              <w:rPr>
                <w:rFonts w:hint="eastAsia" w:ascii="仿宋" w:hAnsi="仿宋" w:eastAsia="仿宋" w:cs="仿宋"/>
                <w:szCs w:val="21"/>
              </w:rPr>
              <w:fldChar w:fldCharType="end"/>
            </w:r>
            <w:r>
              <w:rPr>
                <w:rFonts w:hint="eastAsia" w:ascii="仿宋" w:hAnsi="仿宋" w:eastAsia="仿宋" w:cs="仿宋"/>
                <w:szCs w:val="21"/>
              </w:rPr>
              <w:t>/燕山大学学报</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任杰</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7</w:t>
            </w:r>
          </w:p>
        </w:tc>
        <w:tc>
          <w:tcPr>
            <w:tcW w:w="5901" w:type="dxa"/>
            <w:vAlign w:val="center"/>
          </w:tcPr>
          <w:p>
            <w:pPr>
              <w:spacing w:line="440" w:lineRule="exact"/>
              <w:rPr>
                <w:rFonts w:hint="eastAsia" w:ascii="仿宋" w:hAnsi="仿宋" w:eastAsia="仿宋" w:cs="仿宋"/>
                <w:sz w:val="21"/>
                <w:szCs w:val="21"/>
              </w:rPr>
            </w:pPr>
            <w:r>
              <w:fldChar w:fldCharType="begin"/>
            </w:r>
            <w:r>
              <w:instrText xml:space="preserve"> HYPERLINK "https://kygl.sdju.edu.cn/business/paper/paper.do?actionType=view&amp;bean.id=7596&amp;pageFrom=commonList" </w:instrText>
            </w:r>
            <w:r>
              <w:fldChar w:fldCharType="separate"/>
            </w:r>
            <w:r>
              <w:rPr>
                <w:rFonts w:hint="eastAsia" w:ascii="仿宋" w:hAnsi="仿宋" w:eastAsia="仿宋" w:cs="仿宋"/>
                <w:szCs w:val="21"/>
              </w:rPr>
              <w:t>特大型船用曲轴成形的多向模锻工艺</w:t>
            </w:r>
            <w:r>
              <w:rPr>
                <w:rFonts w:hint="eastAsia" w:ascii="仿宋" w:hAnsi="仿宋" w:eastAsia="仿宋" w:cs="仿宋"/>
                <w:szCs w:val="21"/>
              </w:rPr>
              <w:fldChar w:fldCharType="end"/>
            </w:r>
            <w:r>
              <w:rPr>
                <w:rFonts w:hint="eastAsia" w:ascii="仿宋" w:hAnsi="仿宋" w:eastAsia="仿宋" w:cs="仿宋"/>
                <w:szCs w:val="21"/>
              </w:rPr>
              <w:t>/上海电机学院学报</w:t>
            </w:r>
          </w:p>
        </w:tc>
        <w:tc>
          <w:tcPr>
            <w:tcW w:w="960" w:type="dxa"/>
            <w:vAlign w:val="center"/>
          </w:tcPr>
          <w:p>
            <w:pPr>
              <w:spacing w:line="440" w:lineRule="exact"/>
              <w:rPr>
                <w:rFonts w:hint="eastAsia" w:ascii="仿宋" w:hAnsi="仿宋" w:eastAsia="仿宋" w:cs="仿宋"/>
                <w:sz w:val="21"/>
                <w:szCs w:val="21"/>
              </w:rPr>
            </w:pPr>
            <w:r>
              <w:rPr>
                <w:rFonts w:hint="eastAsia" w:ascii="仿宋" w:hAnsi="仿宋" w:eastAsia="仿宋" w:cs="仿宋"/>
                <w:szCs w:val="21"/>
              </w:rPr>
              <w:t>曹峰华</w:t>
            </w:r>
          </w:p>
        </w:tc>
        <w:tc>
          <w:tcPr>
            <w:tcW w:w="945" w:type="dxa"/>
            <w:vAlign w:val="center"/>
          </w:tcPr>
          <w:p>
            <w:pPr>
              <w:spacing w:line="440" w:lineRule="exact"/>
              <w:jc w:val="center"/>
              <w:rPr>
                <w:rFonts w:hint="eastAsia" w:ascii="仿宋" w:hAnsi="仿宋" w:eastAsia="仿宋" w:cs="仿宋"/>
                <w:sz w:val="21"/>
                <w:szCs w:val="21"/>
              </w:rPr>
            </w:pPr>
            <w:r>
              <w:rPr>
                <w:rFonts w:hint="eastAsia" w:ascii="仿宋" w:hAnsi="仿宋" w:eastAsia="仿宋" w:cs="仿宋"/>
                <w:szCs w:val="21"/>
              </w:rPr>
              <w:t>否</w:t>
            </w:r>
          </w:p>
        </w:tc>
      </w:tr>
    </w:tbl>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主要完成单位</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上海电机学院</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上海船用曲轴有限公司</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大连华锐船用曲轴有限公司</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上海重型机器厂有限公司</w:t>
      </w:r>
      <w:r>
        <w:rPr>
          <w:rFonts w:hint="eastAsia" w:ascii="仿宋" w:hAnsi="仿宋" w:eastAsia="仿宋" w:cs="仿宋"/>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主要完成人</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default" w:ascii="仿宋" w:hAnsi="仿宋" w:eastAsia="仿宋" w:cs="仿宋"/>
          <w:kern w:val="0"/>
          <w:sz w:val="24"/>
          <w:szCs w:val="24"/>
          <w:lang w:val="en-US"/>
        </w:rPr>
      </w:pPr>
      <w:r>
        <w:rPr>
          <w:rFonts w:hint="eastAsia" w:ascii="仿宋" w:hAnsi="仿宋" w:eastAsia="仿宋" w:cs="仿宋"/>
          <w:kern w:val="0"/>
          <w:sz w:val="24"/>
          <w:szCs w:val="24"/>
        </w:rPr>
        <w:t>辛绍杰</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戚仁荣</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郎雪刚</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蔡宁</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任</w:t>
      </w:r>
      <w:r>
        <w:rPr>
          <w:rFonts w:hint="eastAsia" w:ascii="仿宋" w:hAnsi="仿宋" w:eastAsia="仿宋" w:cs="仿宋"/>
          <w:kern w:val="0"/>
          <w:sz w:val="24"/>
          <w:szCs w:val="24"/>
          <w:lang w:val="en-US" w:eastAsia="zh-CN"/>
        </w:rPr>
        <w:t xml:space="preserve">运来 </w:t>
      </w:r>
      <w:r>
        <w:rPr>
          <w:rFonts w:hint="eastAsia" w:ascii="仿宋" w:hAnsi="仿宋" w:eastAsia="仿宋" w:cs="仿宋"/>
          <w:kern w:val="0"/>
          <w:sz w:val="24"/>
          <w:szCs w:val="24"/>
        </w:rPr>
        <w:t>冯军</w:t>
      </w:r>
      <w:r>
        <w:rPr>
          <w:rFonts w:hint="eastAsia" w:ascii="仿宋" w:hAnsi="仿宋" w:eastAsia="仿宋" w:cs="仿宋"/>
          <w:kern w:val="0"/>
          <w:sz w:val="24"/>
          <w:szCs w:val="24"/>
          <w:lang w:val="en-US" w:eastAsia="zh-CN"/>
        </w:rPr>
        <w:t xml:space="preserve"> 曹峰华</w:t>
      </w:r>
    </w:p>
    <w:p>
      <w:pPr>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提名者</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上海市教育委员会</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提名等级</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2020年度上海市科学技术奖科技进步三等奖</w:t>
      </w: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D6324"/>
    <w:rsid w:val="158C39D7"/>
    <w:rsid w:val="18A84D5C"/>
    <w:rsid w:val="236E1048"/>
    <w:rsid w:val="32855CA5"/>
    <w:rsid w:val="4D6B13CA"/>
    <w:rsid w:val="4EBE73CD"/>
    <w:rsid w:val="5F675694"/>
    <w:rsid w:val="6BD359CF"/>
    <w:rsid w:val="6D2805B6"/>
    <w:rsid w:val="73BD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2020-06-01T00:54:00Z</dcterms:created>
  <dc:creator>Administrator</dc:creator>
  <cp:lastModifiedBy>Administrator</cp:lastModifiedBy>
  <dcterms:modified xsi:type="dcterms:W3CDTF">2020-06-03T03:33:31Z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