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仿宋" w:eastAsia="黑体"/>
          <w:sz w:val="32"/>
          <w:szCs w:val="32"/>
        </w:rPr>
      </w:pPr>
      <w:bookmarkStart w:id="0" w:name="_GoBack"/>
      <w:r>
        <w:rPr>
          <w:rFonts w:hint="eastAsia" w:ascii="黑体" w:hAnsi="仿宋" w:eastAsia="黑体"/>
          <w:sz w:val="32"/>
          <w:szCs w:val="32"/>
        </w:rPr>
        <w:t>附件1</w:t>
      </w:r>
    </w:p>
    <w:bookmarkEnd w:id="0"/>
    <w:p>
      <w:pPr>
        <w:spacing w:line="460" w:lineRule="exac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460" w:lineRule="exact"/>
        <w:jc w:val="center"/>
        <w:rPr>
          <w:rFonts w:hint="eastAsia" w:ascii="方正小标宋简体" w:hAnsi="仿宋" w:eastAsia="方正小标宋简体"/>
          <w:sz w:val="38"/>
          <w:szCs w:val="38"/>
        </w:rPr>
      </w:pPr>
      <w:r>
        <w:rPr>
          <w:rFonts w:hint="eastAsia" w:ascii="方正小标宋简体" w:hAnsi="仿宋" w:eastAsia="方正小标宋简体"/>
          <w:sz w:val="38"/>
          <w:szCs w:val="38"/>
        </w:rPr>
        <w:t>2017年度上海市学校艺术科研项目指南</w:t>
      </w:r>
    </w:p>
    <w:p>
      <w:pPr>
        <w:spacing w:line="56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ind w:firstLine="600" w:firstLineChars="200"/>
        <w:rPr>
          <w:rFonts w:hint="eastAsia" w:ascii="黑体" w:hAnsi="仿宋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仿宋" w:eastAsia="黑体" w:cs="宋体"/>
          <w:color w:val="000000"/>
          <w:kern w:val="0"/>
          <w:sz w:val="30"/>
          <w:szCs w:val="30"/>
        </w:rPr>
        <w:t>一、招标项目</w:t>
      </w:r>
    </w:p>
    <w:p>
      <w:pPr>
        <w:spacing w:line="420" w:lineRule="exact"/>
        <w:ind w:firstLine="600" w:firstLineChars="200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（一）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构架以审美和人文素养为核心的美育课程体系</w:t>
      </w:r>
    </w:p>
    <w:p>
      <w:pPr>
        <w:spacing w:line="420" w:lineRule="exact"/>
        <w:ind w:firstLine="600" w:firstLineChars="200"/>
        <w:rPr>
          <w:rFonts w:hint="eastAsia"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研究要求：开齐、开足、上好美育课程，探索美育课程改革。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中小学在优化音乐（唱游）、美术学科基础上，增设舞蹈、戏剧、戏曲、影视等多种美育科目，构建课内外、校内外相衔接的美育课程体系。积极探索艺术综合课程的有效实施，注重经典艺术范例内容，强化审美和人文素养。职业院校要开好与基础教育相衔接的美育课程，积极探索职业教育专业和学生特点相关的拓展课程。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普通高校开设公共艺术限定性、任意性选修课程，并计入学分。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（二）中小学生艺术素质测评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研究要求：学生艺术素养评价是深化教育改革、优化人才培养、完善人才选拔方式的需要，</w:t>
      </w:r>
      <w:r>
        <w:rPr>
          <w:rFonts w:hint="eastAsia" w:ascii="仿宋_GB2312" w:eastAsia="仿宋_GB2312"/>
          <w:sz w:val="30"/>
          <w:szCs w:val="30"/>
        </w:rPr>
        <w:t>是检验学校艺术教育成果的重要手段，是改进和加强学校艺术教育工作的重要依据，</w:t>
      </w:r>
      <w:r>
        <w:rPr>
          <w:rFonts w:hint="eastAsia" w:ascii="仿宋_GB2312" w:hAnsi="仿宋" w:eastAsia="仿宋_GB2312"/>
          <w:sz w:val="30"/>
          <w:szCs w:val="30"/>
        </w:rPr>
        <w:t>也是一项关系到“推进学校美育发展”目标能否落到实处的改革举措。依据艺术（音乐、美术、综合艺术）学科特点及艺术素质培育的主要途径确定评价标准，体现学科课程性质目标及艺术认知的特殊性，促进艺术课程建设、促进学生全面发展及综合素质提高，具有可操作性，能让绝大多数学生、家长及学校乐于接受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（三）建立社会艺术场馆、专业院团与学校艺术教育有效结合的机制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研究要求：建设学生艺术实践基地，拓展学生艺术教育途径，开展场馆教学，丰富艺术课程教学形式和内容，推动社会艺术场馆、专业乐团与学生实践活动对接，综合提升大中小学生艺术教育素养。加强艺术教育实践基地、场馆教学的模式探究与运作力度，搭建平台、编辑教材、培训教师队伍、提供实践活动、发掘原创作品，让艺术走进大中小学生的课堂中、生活里，进一步推进美育教育，提高青少年艺术素养和整体素质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（四）完善上海学生高水平艺术团及其联盟的运行模式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研究要求：推进学生艺术团品牌建设，依托上海交响乐团、上海民族乐团、上海芭蕾舞团、上海歌舞团等专业院团完善上海学生合唱团、上海学生民乐团、上海学生舞蹈团、上海学生戏剧团及联盟建设，使其成为引领本市学生文化艺术熏陶和修养、提升校园文化建设的重要平台；追求卓越、提高团队水平，扩大基础、面向全体学生，完善机制、理事会联盟扩容，加强师资、扩大兼职教师队伍；探索音乐素养培育新模式、完善内部指导与管理，构建支撑艺术团发展的保障机制，努力把学生艺术团打造成音乐后备人才的“摇篮”，建设成为上海学生素质教育的基地。</w:t>
      </w:r>
    </w:p>
    <w:p>
      <w:pPr>
        <w:spacing w:line="4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（五）中华优秀传统文化传承融入美育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研究要求：围绕立德树人根本任务，遵循学生认知规律和教育教学规律，把中华优秀传统文化融入美育。编写中华文化系列少儿读物、绘本、童谣、儿歌、动画等，在大中小学艺术课程中增设中华优秀传统文化的内容，建设中华优秀文化艺术传承学校和基地，开展中华优秀文化师资培训，推进戏曲、书法、高雅艺术进校园，结合清明、端午、中秋、春节等传统节日组织开展学校体育、艺术教育，加强中华优秀传统文化成果展示，丰富拓展校园文化。</w:t>
      </w:r>
    </w:p>
    <w:p>
      <w:pPr>
        <w:spacing w:line="420" w:lineRule="exact"/>
        <w:ind w:firstLine="600" w:firstLineChars="200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二、重点项目、一般项目、青年项目指南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（一）学校美育理论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1.美育与其他学科融合的渗透研究；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2.国内外学校艺术教育发展比较研究；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3.学校美育的理论创新与发展研究；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4.大、中、小学艺术教育衔接的理论建构研究；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5.用社会主义核心价值观指导艺术育人实践;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6.美育与创新人才培养的关系；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7.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fldChar w:fldCharType="begin"/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instrText xml:space="preserve"> HYPERLINK "http://www.baidu.com/link?url=Iyt1wExijulNWcPOQWMQjS1kEQe70YLDh-gRCmNIvt_oBpSDc5abMJ5Ycw2JK0O7XLOyOz8PumjgtRa1ZM41ZiIRdlBgD5AwNgHz2bZ7qqm" \t "_blank" </w:instrTex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fldChar w:fldCharType="separate"/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美育在中华民族优秀传统文化传承中的责任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fldChar w:fldCharType="end"/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（二）学校艺术课程与教学改革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1.艺术课程改革的推进与创新研究；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2.艺术教学质量与学生艺术课程成绩的评价标准研究；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3.新兴艺术学科的教学实践与教材建设研究；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4.艺术</w:t>
      </w:r>
      <w:r>
        <w:rPr>
          <w:rFonts w:hint="eastAsia" w:ascii="仿宋_GB2312" w:hAnsi="仿宋" w:eastAsia="仿宋_GB2312"/>
          <w:sz w:val="30"/>
          <w:szCs w:val="30"/>
        </w:rPr>
        <w:t>课程模式和教学风格研究。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（三）学生课外艺术实践活动与展演机制研究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1.课外艺术活动的现状与发展趋势研究；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2.学校课外艺术活动与展演对学生身心发展影响研究；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3.艺术实践基地的发展研究；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4.强化艺术课和课外艺术活动的途径与实现方式研究；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5.学校艺术活动体系创新研究；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6.“文教结合”管理体制与运作机制研究。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7.义务教育阶段学生掌握一至两项艺术特长推进策略研究；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8.学校群众性艺术展演（艺术节）的组织与案例研究。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（四）学生艺术团的发展研究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1.学生艺术团的现状调查与发展对策研究；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2.学生艺术团资源开发研究；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3.高等学校高水平艺术团队可持续发展研究；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4.学生艺术社团体制和运行机制的研究；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（五）学校艺术与学生艺术人文素养的促进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1.学生艺术素养现状及评价方式的研究；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2.提高学生人文艺术素养方式研究；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3.推动学生艺术素养发展的的方法与手段研究；</w:t>
      </w:r>
    </w:p>
    <w:p>
      <w:pPr>
        <w:spacing w:line="4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4.艺术教育环境和氛围的构建。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（六）学校艺术管理与保障机制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.学校艺术师资队伍建设研究；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2.信息技术在艺术教学、展演、科研和管理中的应用研究；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3.学校艺术政策、法规的贯彻实施与改革完善研究；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4.建立学校艺术工作质量监督、评价及报告制度研究；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5.加强远郊农村学校美育教育工作的研究；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6.学校艺术场地、器乐配置标准研究；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7.学校艺术场馆、设施管理与运行模式研究。</w:t>
      </w:r>
    </w:p>
    <w:p>
      <w:pPr>
        <w:pStyle w:val="5"/>
        <w:snapToGrid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（七）学校美育的督导研究</w:t>
      </w:r>
    </w:p>
    <w:p>
      <w:pPr>
        <w:pStyle w:val="2"/>
        <w:widowControl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三、注意事项</w:t>
      </w:r>
    </w:p>
    <w:p>
      <w:pPr>
        <w:pStyle w:val="2"/>
        <w:widowControl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（一）以上所列只是对重点研究内容和方向的提示，申报人可根据自己的研究特长自行拟定研究题目。</w:t>
      </w:r>
    </w:p>
    <w:p>
      <w:pPr>
        <w:pStyle w:val="2"/>
        <w:widowControl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（二）申报人尽量不要使用指南中提示的研究方向作为标题，以避免申报题目的集中与重复。</w:t>
      </w:r>
    </w:p>
    <w:p>
      <w:pPr>
        <w:pStyle w:val="2"/>
        <w:widowControl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（三）申报的选题应在指南基础上进一步综合、深化、细化，注意研究的区别和特色，增强针对性和适用性，避免一般化和同化研究。</w:t>
      </w:r>
    </w:p>
    <w:p>
      <w:pPr>
        <w:pStyle w:val="2"/>
        <w:widowControl w:val="0"/>
        <w:spacing w:before="0" w:beforeAutospacing="0" w:after="0" w:afterAutospacing="0" w:line="420" w:lineRule="exact"/>
        <w:ind w:firstLine="600" w:firstLineChars="200"/>
        <w:jc w:val="both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（四）鼓励针对学校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艺术</w:t>
      </w:r>
      <w:r>
        <w:rPr>
          <w:rFonts w:hint="eastAsia" w:ascii="仿宋_GB2312" w:hAnsi="仿宋" w:eastAsia="仿宋_GB2312"/>
          <w:sz w:val="30"/>
          <w:szCs w:val="30"/>
        </w:rPr>
        <w:t>事业发展中的重大、敏感问题的研究；鼓励围绕相关问题的中外比较研究；鼓励在内容和角度上有所创新、填补空白的研究；鼓励开展跨学科的研究；鼓励大中小学开展合作研究；鼓励团队合作开展的研究。</w:t>
      </w:r>
    </w:p>
    <w:p>
      <w:pPr>
        <w:spacing w:line="560" w:lineRule="exact"/>
        <w:rPr>
          <w:rFonts w:hint="eastAsia" w:ascii="黑体" w:eastAsia="黑体"/>
          <w:sz w:val="32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52D7"/>
    <w:rsid w:val="16FB5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2017-03-16T03:10:00Z</dcterms:created>
  <dc:creator>Administrator</dc:creator>
  <cp:lastModifiedBy>Administrator</cp:lastModifiedBy>
  <dcterms:modified xsi:type="dcterms:W3CDTF">2017-03-16T03:11:02Z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