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6B5EC" w14:textId="77777777" w:rsidR="00D30AFC" w:rsidRDefault="00000000">
      <w:pPr>
        <w:snapToGrid w:val="0"/>
        <w:jc w:val="center"/>
        <w:rPr>
          <w:rFonts w:eastAsia="方正小标宋_GBK"/>
          <w:color w:val="000000"/>
          <w:sz w:val="36"/>
          <w:szCs w:val="36"/>
        </w:rPr>
      </w:pPr>
      <w:r>
        <w:rPr>
          <w:rFonts w:eastAsia="方正小标宋_GBK"/>
          <w:color w:val="000000"/>
          <w:sz w:val="36"/>
          <w:szCs w:val="36"/>
        </w:rPr>
        <w:t>上海</w:t>
      </w:r>
      <w:r>
        <w:rPr>
          <w:rFonts w:eastAsia="方正小标宋_GBK" w:hint="eastAsia"/>
          <w:color w:val="000000"/>
          <w:sz w:val="36"/>
          <w:szCs w:val="36"/>
        </w:rPr>
        <w:t>电机学院资产采购与管理</w:t>
      </w:r>
      <w:r>
        <w:rPr>
          <w:rFonts w:eastAsia="方正小标宋_GBK"/>
          <w:color w:val="000000"/>
          <w:sz w:val="36"/>
          <w:szCs w:val="36"/>
        </w:rPr>
        <w:t>专项监督工作</w:t>
      </w:r>
      <w:r>
        <w:rPr>
          <w:rFonts w:eastAsia="方正小标宋_GBK" w:hint="eastAsia"/>
          <w:color w:val="000000"/>
          <w:sz w:val="36"/>
          <w:szCs w:val="36"/>
        </w:rPr>
        <w:t>自查表</w:t>
      </w:r>
    </w:p>
    <w:p w14:paraId="5E9E0E9A" w14:textId="77777777" w:rsidR="00D30AFC" w:rsidRDefault="00000000">
      <w:pPr>
        <w:snapToGrid w:val="0"/>
        <w:jc w:val="center"/>
        <w:rPr>
          <w:rFonts w:eastAsia="方正小标宋_GBK"/>
          <w:color w:val="000000"/>
          <w:sz w:val="28"/>
          <w:szCs w:val="28"/>
        </w:rPr>
      </w:pPr>
      <w:r>
        <w:rPr>
          <w:rFonts w:eastAsia="方正小标宋_GBK" w:hint="eastAsia"/>
          <w:color w:val="000000"/>
          <w:sz w:val="28"/>
          <w:szCs w:val="28"/>
        </w:rPr>
        <w:t>（资产归口管理部门用表）</w:t>
      </w:r>
    </w:p>
    <w:p w14:paraId="70A30B0D" w14:textId="77777777" w:rsidR="00D30AFC" w:rsidRDefault="00D30AFC">
      <w:pPr>
        <w:snapToGrid w:val="0"/>
        <w:jc w:val="center"/>
        <w:rPr>
          <w:rFonts w:eastAsia="方正小标宋_GBK"/>
          <w:color w:val="000000"/>
          <w:sz w:val="28"/>
          <w:szCs w:val="28"/>
        </w:rPr>
      </w:pPr>
    </w:p>
    <w:p w14:paraId="39EBDB26" w14:textId="77777777" w:rsidR="00D30AFC" w:rsidRDefault="00000000">
      <w:pPr>
        <w:spacing w:line="420" w:lineRule="exact"/>
        <w:rPr>
          <w:b/>
          <w:bCs/>
        </w:rPr>
      </w:pPr>
      <w:r>
        <w:rPr>
          <w:rFonts w:ascii="仿宋" w:eastAsia="仿宋" w:hAnsi="仿宋" w:cs="仿宋" w:hint="eastAsia"/>
          <w:b/>
          <w:bCs/>
          <w:sz w:val="28"/>
          <w:szCs w:val="28"/>
        </w:rPr>
        <w:t>部门名称：</w:t>
      </w:r>
      <w:r>
        <w:rPr>
          <w:rFonts w:eastAsia="方正小标宋_GBK" w:hint="eastAsia"/>
          <w:b/>
          <w:bCs/>
          <w:color w:val="000000"/>
          <w:sz w:val="36"/>
          <w:szCs w:val="3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53"/>
        <w:gridCol w:w="851"/>
        <w:gridCol w:w="2624"/>
      </w:tblGrid>
      <w:tr w:rsidR="00D30AFC" w14:paraId="6BBC5D39" w14:textId="77777777">
        <w:trPr>
          <w:trHeight w:val="148"/>
        </w:trPr>
        <w:tc>
          <w:tcPr>
            <w:tcW w:w="534" w:type="dxa"/>
          </w:tcPr>
          <w:p w14:paraId="28430A29" w14:textId="77777777" w:rsidR="00D30AFC"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5953" w:type="dxa"/>
          </w:tcPr>
          <w:p w14:paraId="2EE99A11" w14:textId="77777777" w:rsidR="00D30AFC"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自查内容</w:t>
            </w:r>
          </w:p>
        </w:tc>
        <w:tc>
          <w:tcPr>
            <w:tcW w:w="851" w:type="dxa"/>
          </w:tcPr>
          <w:p w14:paraId="52C8497A" w14:textId="77777777" w:rsidR="00D30AFC"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自查结论</w:t>
            </w:r>
          </w:p>
        </w:tc>
        <w:tc>
          <w:tcPr>
            <w:tcW w:w="2624" w:type="dxa"/>
          </w:tcPr>
          <w:p w14:paraId="68B7BC36" w14:textId="77777777" w:rsidR="00D30AFC"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佐证材料</w:t>
            </w:r>
            <w:r w:rsidRPr="001B0F5A">
              <w:rPr>
                <w:rFonts w:ascii="仿宋" w:eastAsia="仿宋" w:hAnsi="仿宋" w:cs="仿宋" w:hint="eastAsia"/>
                <w:b/>
                <w:bCs/>
                <w:sz w:val="28"/>
                <w:szCs w:val="28"/>
              </w:rPr>
              <w:t>及清单</w:t>
            </w:r>
            <w:r>
              <w:rPr>
                <w:rFonts w:ascii="仿宋" w:eastAsia="仿宋" w:hAnsi="仿宋" w:cs="仿宋" w:hint="eastAsia"/>
                <w:b/>
                <w:bCs/>
                <w:sz w:val="28"/>
                <w:szCs w:val="28"/>
              </w:rPr>
              <w:t>请附后（包括但不限于以下提示）</w:t>
            </w:r>
          </w:p>
        </w:tc>
      </w:tr>
      <w:tr w:rsidR="00D30AFC" w14:paraId="4240370F" w14:textId="77777777">
        <w:trPr>
          <w:trHeight w:val="148"/>
        </w:trPr>
        <w:tc>
          <w:tcPr>
            <w:tcW w:w="534" w:type="dxa"/>
          </w:tcPr>
          <w:p w14:paraId="34514C58"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1</w:t>
            </w:r>
          </w:p>
        </w:tc>
        <w:tc>
          <w:tcPr>
            <w:tcW w:w="5953" w:type="dxa"/>
          </w:tcPr>
          <w:p w14:paraId="2DEA9088"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是否结合归口管理资产的特点与具体情况，制订并组织实施归口管理资产的配置、使用、处置等实施办法、细则和办事规程</w:t>
            </w:r>
          </w:p>
        </w:tc>
        <w:tc>
          <w:tcPr>
            <w:tcW w:w="851" w:type="dxa"/>
          </w:tcPr>
          <w:p w14:paraId="1AB76C9A" w14:textId="77777777" w:rsidR="00D30AFC" w:rsidRDefault="00D30AFC">
            <w:pPr>
              <w:spacing w:line="420" w:lineRule="exact"/>
              <w:rPr>
                <w:rFonts w:ascii="仿宋" w:eastAsia="仿宋" w:hAnsi="仿宋" w:cs="仿宋"/>
                <w:sz w:val="28"/>
                <w:szCs w:val="28"/>
              </w:rPr>
            </w:pPr>
          </w:p>
        </w:tc>
        <w:tc>
          <w:tcPr>
            <w:tcW w:w="2624" w:type="dxa"/>
          </w:tcPr>
          <w:p w14:paraId="09CE1675"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归口管理资产的管理制度</w:t>
            </w:r>
          </w:p>
        </w:tc>
      </w:tr>
      <w:tr w:rsidR="00D30AFC" w14:paraId="796BC505" w14:textId="77777777">
        <w:trPr>
          <w:trHeight w:val="148"/>
        </w:trPr>
        <w:tc>
          <w:tcPr>
            <w:tcW w:w="534" w:type="dxa"/>
          </w:tcPr>
          <w:p w14:paraId="348D08E6"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2</w:t>
            </w:r>
          </w:p>
        </w:tc>
        <w:tc>
          <w:tcPr>
            <w:tcW w:w="5953" w:type="dxa"/>
          </w:tcPr>
          <w:p w14:paraId="219B4037"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是否组织做好归口管理资产</w:t>
            </w:r>
            <w:proofErr w:type="gramStart"/>
            <w:r>
              <w:rPr>
                <w:rFonts w:ascii="仿宋" w:eastAsia="仿宋" w:hAnsi="仿宋" w:cs="仿宋" w:hint="eastAsia"/>
                <w:sz w:val="28"/>
                <w:szCs w:val="28"/>
              </w:rPr>
              <w:t>实物台</w:t>
            </w:r>
            <w:proofErr w:type="gramEnd"/>
            <w:r>
              <w:rPr>
                <w:rFonts w:ascii="仿宋" w:eastAsia="仿宋" w:hAnsi="仿宋" w:cs="仿宋" w:hint="eastAsia"/>
                <w:sz w:val="28"/>
                <w:szCs w:val="28"/>
              </w:rPr>
              <w:t>账管理、日常监督检查工作</w:t>
            </w:r>
          </w:p>
        </w:tc>
        <w:tc>
          <w:tcPr>
            <w:tcW w:w="851" w:type="dxa"/>
          </w:tcPr>
          <w:p w14:paraId="5BFB3D98" w14:textId="77777777" w:rsidR="00D30AFC" w:rsidRDefault="00D30AFC">
            <w:pPr>
              <w:spacing w:line="420" w:lineRule="exact"/>
              <w:rPr>
                <w:rFonts w:ascii="仿宋" w:eastAsia="仿宋" w:hAnsi="仿宋" w:cs="仿宋"/>
                <w:sz w:val="28"/>
                <w:szCs w:val="28"/>
              </w:rPr>
            </w:pPr>
          </w:p>
        </w:tc>
        <w:tc>
          <w:tcPr>
            <w:tcW w:w="2624" w:type="dxa"/>
          </w:tcPr>
          <w:p w14:paraId="5076D239"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归口管理资产的</w:t>
            </w:r>
            <w:proofErr w:type="gramStart"/>
            <w:r>
              <w:rPr>
                <w:rFonts w:ascii="仿宋" w:eastAsia="仿宋" w:hAnsi="仿宋" w:cs="仿宋" w:hint="eastAsia"/>
                <w:sz w:val="28"/>
                <w:szCs w:val="28"/>
              </w:rPr>
              <w:t>实物台</w:t>
            </w:r>
            <w:proofErr w:type="gramEnd"/>
            <w:r>
              <w:rPr>
                <w:rFonts w:ascii="仿宋" w:eastAsia="仿宋" w:hAnsi="仿宋" w:cs="仿宋" w:hint="eastAsia"/>
                <w:sz w:val="28"/>
                <w:szCs w:val="28"/>
              </w:rPr>
              <w:t>账</w:t>
            </w:r>
          </w:p>
        </w:tc>
      </w:tr>
      <w:tr w:rsidR="00D30AFC" w14:paraId="67D264F3" w14:textId="77777777">
        <w:trPr>
          <w:trHeight w:val="148"/>
        </w:trPr>
        <w:tc>
          <w:tcPr>
            <w:tcW w:w="534" w:type="dxa"/>
          </w:tcPr>
          <w:p w14:paraId="36725BBC"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3</w:t>
            </w:r>
          </w:p>
        </w:tc>
        <w:tc>
          <w:tcPr>
            <w:tcW w:w="5953" w:type="dxa"/>
          </w:tcPr>
          <w:p w14:paraId="5C360C25"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是否根据上级有关要求编制与报送归口管理资产的专项报告</w:t>
            </w:r>
          </w:p>
        </w:tc>
        <w:tc>
          <w:tcPr>
            <w:tcW w:w="851" w:type="dxa"/>
          </w:tcPr>
          <w:p w14:paraId="207CC0E8" w14:textId="77777777" w:rsidR="00D30AFC" w:rsidRDefault="00D30AFC">
            <w:pPr>
              <w:spacing w:line="420" w:lineRule="exact"/>
              <w:rPr>
                <w:rFonts w:ascii="仿宋" w:eastAsia="仿宋" w:hAnsi="仿宋" w:cs="仿宋"/>
                <w:sz w:val="28"/>
                <w:szCs w:val="28"/>
              </w:rPr>
            </w:pPr>
          </w:p>
        </w:tc>
        <w:tc>
          <w:tcPr>
            <w:tcW w:w="2624" w:type="dxa"/>
          </w:tcPr>
          <w:p w14:paraId="6D015979"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归口管理资产的专项报告（如有）</w:t>
            </w:r>
          </w:p>
        </w:tc>
      </w:tr>
      <w:tr w:rsidR="00D30AFC" w14:paraId="3882DFB3" w14:textId="77777777">
        <w:trPr>
          <w:trHeight w:val="148"/>
        </w:trPr>
        <w:tc>
          <w:tcPr>
            <w:tcW w:w="534" w:type="dxa"/>
          </w:tcPr>
          <w:p w14:paraId="0D77B0FF"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4</w:t>
            </w:r>
          </w:p>
        </w:tc>
        <w:tc>
          <w:tcPr>
            <w:tcW w:w="5953" w:type="dxa"/>
          </w:tcPr>
          <w:p w14:paraId="43CDDDA2"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是否按规定组织长期闲置、低效运转和超标配置资产的调剂，提高资产的使用效率</w:t>
            </w:r>
          </w:p>
        </w:tc>
        <w:tc>
          <w:tcPr>
            <w:tcW w:w="851" w:type="dxa"/>
          </w:tcPr>
          <w:p w14:paraId="4BBC7621" w14:textId="77777777" w:rsidR="00D30AFC" w:rsidRDefault="00D30AFC">
            <w:pPr>
              <w:spacing w:line="420" w:lineRule="exact"/>
              <w:rPr>
                <w:rFonts w:ascii="仿宋" w:eastAsia="仿宋" w:hAnsi="仿宋" w:cs="仿宋"/>
                <w:sz w:val="28"/>
                <w:szCs w:val="28"/>
              </w:rPr>
            </w:pPr>
          </w:p>
        </w:tc>
        <w:tc>
          <w:tcPr>
            <w:tcW w:w="2624" w:type="dxa"/>
          </w:tcPr>
          <w:p w14:paraId="180CA782"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相关工作记录和材料</w:t>
            </w:r>
          </w:p>
        </w:tc>
      </w:tr>
      <w:tr w:rsidR="00D30AFC" w14:paraId="12AC992A" w14:textId="77777777">
        <w:trPr>
          <w:trHeight w:val="148"/>
        </w:trPr>
        <w:tc>
          <w:tcPr>
            <w:tcW w:w="534" w:type="dxa"/>
          </w:tcPr>
          <w:p w14:paraId="0FCC95B8"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5</w:t>
            </w:r>
          </w:p>
        </w:tc>
        <w:tc>
          <w:tcPr>
            <w:tcW w:w="5953" w:type="dxa"/>
          </w:tcPr>
          <w:p w14:paraId="36987675"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是否按规定上报需上级主管部门审批或备案的资产出租、出借、投资、报废、报损等事项</w:t>
            </w:r>
          </w:p>
        </w:tc>
        <w:tc>
          <w:tcPr>
            <w:tcW w:w="851" w:type="dxa"/>
          </w:tcPr>
          <w:p w14:paraId="12052C57" w14:textId="77777777" w:rsidR="00D30AFC" w:rsidRDefault="00D30AFC">
            <w:pPr>
              <w:spacing w:line="420" w:lineRule="exact"/>
              <w:rPr>
                <w:rFonts w:ascii="仿宋" w:eastAsia="仿宋" w:hAnsi="仿宋" w:cs="仿宋"/>
                <w:sz w:val="28"/>
                <w:szCs w:val="28"/>
              </w:rPr>
            </w:pPr>
          </w:p>
        </w:tc>
        <w:tc>
          <w:tcPr>
            <w:tcW w:w="2624" w:type="dxa"/>
          </w:tcPr>
          <w:p w14:paraId="6B82C42B"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相关工作记录和材料（如有）</w:t>
            </w:r>
          </w:p>
        </w:tc>
      </w:tr>
      <w:tr w:rsidR="00D30AFC" w14:paraId="7E942FB8" w14:textId="77777777">
        <w:trPr>
          <w:trHeight w:val="148"/>
        </w:trPr>
        <w:tc>
          <w:tcPr>
            <w:tcW w:w="534" w:type="dxa"/>
          </w:tcPr>
          <w:p w14:paraId="027C9756"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6</w:t>
            </w:r>
          </w:p>
        </w:tc>
        <w:tc>
          <w:tcPr>
            <w:tcW w:w="5953" w:type="dxa"/>
          </w:tcPr>
          <w:p w14:paraId="00C65EC4"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是否按规定负责签订和履行有关资产出租、出借合同，并跟进出租、出借收入的收缴，确保收入及时上缴学校</w:t>
            </w:r>
          </w:p>
        </w:tc>
        <w:tc>
          <w:tcPr>
            <w:tcW w:w="851" w:type="dxa"/>
          </w:tcPr>
          <w:p w14:paraId="552E323D" w14:textId="77777777" w:rsidR="00D30AFC" w:rsidRDefault="00D30AFC">
            <w:pPr>
              <w:spacing w:line="420" w:lineRule="exact"/>
              <w:rPr>
                <w:rFonts w:ascii="仿宋" w:eastAsia="仿宋" w:hAnsi="仿宋" w:cs="仿宋"/>
                <w:sz w:val="28"/>
                <w:szCs w:val="28"/>
              </w:rPr>
            </w:pPr>
          </w:p>
        </w:tc>
        <w:tc>
          <w:tcPr>
            <w:tcW w:w="2624" w:type="dxa"/>
          </w:tcPr>
          <w:p w14:paraId="684A1F00"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相关工作记录和材料（如有）</w:t>
            </w:r>
          </w:p>
        </w:tc>
      </w:tr>
      <w:tr w:rsidR="00D30AFC" w14:paraId="4E0D08E0" w14:textId="77777777">
        <w:trPr>
          <w:trHeight w:val="148"/>
        </w:trPr>
        <w:tc>
          <w:tcPr>
            <w:tcW w:w="534" w:type="dxa"/>
          </w:tcPr>
          <w:p w14:paraId="15F79531"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7</w:t>
            </w:r>
          </w:p>
        </w:tc>
        <w:tc>
          <w:tcPr>
            <w:tcW w:w="5953" w:type="dxa"/>
          </w:tcPr>
          <w:p w14:paraId="56232947"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是否做好国有资产管理过程中形成的各类资料和文件的保管归档工作，确保资料的安全完整</w:t>
            </w:r>
          </w:p>
        </w:tc>
        <w:tc>
          <w:tcPr>
            <w:tcW w:w="851" w:type="dxa"/>
          </w:tcPr>
          <w:p w14:paraId="1DF376A4" w14:textId="77777777" w:rsidR="00D30AFC" w:rsidRDefault="00D30AFC">
            <w:pPr>
              <w:spacing w:line="420" w:lineRule="exact"/>
              <w:rPr>
                <w:rFonts w:ascii="仿宋" w:eastAsia="仿宋" w:hAnsi="仿宋" w:cs="仿宋"/>
                <w:sz w:val="28"/>
                <w:szCs w:val="28"/>
              </w:rPr>
            </w:pPr>
          </w:p>
        </w:tc>
        <w:tc>
          <w:tcPr>
            <w:tcW w:w="2624" w:type="dxa"/>
          </w:tcPr>
          <w:p w14:paraId="201B2FFF"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相关资料和文件</w:t>
            </w:r>
          </w:p>
        </w:tc>
      </w:tr>
      <w:tr w:rsidR="00D30AFC" w14:paraId="76B09D2A" w14:textId="77777777">
        <w:trPr>
          <w:trHeight w:val="148"/>
        </w:trPr>
        <w:tc>
          <w:tcPr>
            <w:tcW w:w="534" w:type="dxa"/>
          </w:tcPr>
          <w:p w14:paraId="651A5EE7"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8</w:t>
            </w:r>
          </w:p>
        </w:tc>
        <w:tc>
          <w:tcPr>
            <w:tcW w:w="5953" w:type="dxa"/>
          </w:tcPr>
          <w:p w14:paraId="3FB7A27A" w14:textId="77777777" w:rsidR="00D30AFC" w:rsidRDefault="00000000">
            <w:pPr>
              <w:spacing w:line="420" w:lineRule="exact"/>
              <w:rPr>
                <w:rFonts w:ascii="仿宋" w:eastAsia="仿宋" w:hAnsi="仿宋" w:cs="仿宋"/>
                <w:sz w:val="28"/>
                <w:szCs w:val="28"/>
              </w:rPr>
            </w:pPr>
            <w:r>
              <w:rPr>
                <w:rFonts w:ascii="仿宋" w:eastAsia="仿宋" w:hAnsi="仿宋" w:cs="仿宋" w:hint="eastAsia"/>
                <w:sz w:val="28"/>
                <w:szCs w:val="28"/>
              </w:rPr>
              <w:t>是否按要求协助、配合资产管理处开展资产清查、资产核实、资产评估、绩效评价等工作</w:t>
            </w:r>
          </w:p>
        </w:tc>
        <w:tc>
          <w:tcPr>
            <w:tcW w:w="851" w:type="dxa"/>
          </w:tcPr>
          <w:p w14:paraId="02E10501" w14:textId="77777777" w:rsidR="00D30AFC" w:rsidRDefault="00D30AFC">
            <w:pPr>
              <w:spacing w:line="420" w:lineRule="exact"/>
              <w:rPr>
                <w:rFonts w:ascii="仿宋" w:eastAsia="仿宋" w:hAnsi="仿宋" w:cs="仿宋"/>
                <w:sz w:val="28"/>
                <w:szCs w:val="28"/>
              </w:rPr>
            </w:pPr>
          </w:p>
        </w:tc>
        <w:tc>
          <w:tcPr>
            <w:tcW w:w="2624" w:type="dxa"/>
          </w:tcPr>
          <w:p w14:paraId="0D89B34F" w14:textId="77777777" w:rsidR="00D30AFC" w:rsidRDefault="00D30AFC">
            <w:pPr>
              <w:spacing w:line="420" w:lineRule="exact"/>
              <w:rPr>
                <w:rFonts w:ascii="仿宋" w:eastAsia="仿宋" w:hAnsi="仿宋" w:cs="仿宋"/>
                <w:sz w:val="28"/>
                <w:szCs w:val="28"/>
              </w:rPr>
            </w:pPr>
          </w:p>
        </w:tc>
      </w:tr>
      <w:tr w:rsidR="00D30AFC" w14:paraId="02AC6917" w14:textId="77777777">
        <w:trPr>
          <w:trHeight w:val="148"/>
        </w:trPr>
        <w:tc>
          <w:tcPr>
            <w:tcW w:w="9962" w:type="dxa"/>
            <w:gridSpan w:val="4"/>
          </w:tcPr>
          <w:p w14:paraId="708A3F54" w14:textId="77777777" w:rsidR="00D30AFC" w:rsidRPr="00FD2F64" w:rsidRDefault="00000000">
            <w:pPr>
              <w:spacing w:line="420" w:lineRule="exact"/>
              <w:rPr>
                <w:rFonts w:ascii="仿宋" w:eastAsia="仿宋" w:hAnsi="仿宋" w:cs="仿宋"/>
                <w:sz w:val="28"/>
                <w:szCs w:val="28"/>
              </w:rPr>
            </w:pPr>
            <w:r w:rsidRPr="00FD2F64">
              <w:rPr>
                <w:rFonts w:ascii="仿宋" w:eastAsia="仿宋" w:hAnsi="仿宋" w:cs="仿宋" w:hint="eastAsia"/>
                <w:sz w:val="28"/>
                <w:szCs w:val="28"/>
              </w:rPr>
              <w:t>注：以上第3、5、6项内容如目前尚未涉及，自查结论可填尚未涉及</w:t>
            </w:r>
          </w:p>
        </w:tc>
      </w:tr>
    </w:tbl>
    <w:p w14:paraId="2B48364D" w14:textId="77777777" w:rsidR="00D30AFC" w:rsidRDefault="00D30AFC">
      <w:pPr>
        <w:widowControl/>
        <w:ind w:right="1120"/>
        <w:jc w:val="right"/>
        <w:rPr>
          <w:rFonts w:ascii="仿宋" w:eastAsia="仿宋" w:hAnsi="仿宋" w:cs="宋体"/>
          <w:kern w:val="0"/>
          <w:sz w:val="28"/>
          <w:szCs w:val="28"/>
        </w:rPr>
      </w:pPr>
    </w:p>
    <w:p w14:paraId="0C58027E" w14:textId="77777777" w:rsidR="00D30AFC" w:rsidRDefault="00D30AFC">
      <w:pPr>
        <w:widowControl/>
        <w:ind w:right="1120"/>
        <w:jc w:val="right"/>
        <w:rPr>
          <w:rFonts w:ascii="仿宋" w:eastAsia="仿宋" w:hAnsi="仿宋" w:cs="宋体"/>
          <w:kern w:val="0"/>
          <w:sz w:val="28"/>
          <w:szCs w:val="28"/>
        </w:rPr>
      </w:pPr>
    </w:p>
    <w:p w14:paraId="27645013" w14:textId="77777777" w:rsidR="00D30AFC" w:rsidRDefault="00000000">
      <w:pPr>
        <w:widowControl/>
        <w:ind w:right="1120"/>
        <w:jc w:val="right"/>
        <w:rPr>
          <w:rFonts w:ascii="宋体" w:hAnsi="宋体" w:cs="宋体"/>
          <w:kern w:val="0"/>
          <w:sz w:val="22"/>
        </w:rPr>
      </w:pPr>
      <w:r>
        <w:rPr>
          <w:rFonts w:ascii="仿宋" w:eastAsia="仿宋" w:hAnsi="仿宋" w:cs="宋体" w:hint="eastAsia"/>
          <w:kern w:val="0"/>
          <w:sz w:val="28"/>
          <w:szCs w:val="28"/>
        </w:rPr>
        <w:t xml:space="preserve">部门负责人： </w:t>
      </w:r>
      <w:r>
        <w:rPr>
          <w:rFonts w:ascii="Calibri" w:eastAsia="仿宋" w:hAnsi="Calibri" w:cs="Calibri"/>
          <w:kern w:val="0"/>
          <w:sz w:val="28"/>
          <w:szCs w:val="28"/>
        </w:rPr>
        <w:t>          </w:t>
      </w:r>
    </w:p>
    <w:p w14:paraId="4E60BA80" w14:textId="77777777" w:rsidR="00D30AFC" w:rsidRDefault="00000000">
      <w:pPr>
        <w:widowControl/>
        <w:jc w:val="right"/>
        <w:rPr>
          <w:rFonts w:ascii="宋体" w:hAnsi="宋体" w:cs="宋体"/>
          <w:kern w:val="0"/>
          <w:sz w:val="22"/>
        </w:rPr>
      </w:pPr>
      <w:r>
        <w:rPr>
          <w:rFonts w:ascii="仿宋" w:eastAsia="仿宋" w:hAnsi="仿宋" w:cs="宋体" w:hint="eastAsia"/>
          <w:kern w:val="0"/>
          <w:sz w:val="28"/>
          <w:szCs w:val="28"/>
        </w:rPr>
        <w:t>（部门章）</w:t>
      </w:r>
    </w:p>
    <w:p w14:paraId="6FDF92EB" w14:textId="77777777" w:rsidR="00D30AFC" w:rsidRDefault="00000000">
      <w:pPr>
        <w:widowControl/>
        <w:jc w:val="right"/>
      </w:pPr>
      <w:r>
        <w:rPr>
          <w:rFonts w:ascii="仿宋" w:eastAsia="仿宋" w:hAnsi="仿宋" w:cs="宋体" w:hint="eastAsia"/>
          <w:kern w:val="0"/>
          <w:sz w:val="28"/>
          <w:szCs w:val="28"/>
        </w:rPr>
        <w:t>202</w:t>
      </w:r>
      <w:r>
        <w:rPr>
          <w:rFonts w:ascii="仿宋" w:eastAsia="仿宋" w:hAnsi="仿宋" w:cs="宋体"/>
          <w:kern w:val="0"/>
          <w:sz w:val="28"/>
          <w:szCs w:val="28"/>
        </w:rPr>
        <w:t>4</w:t>
      </w:r>
      <w:r>
        <w:rPr>
          <w:rFonts w:ascii="仿宋" w:eastAsia="仿宋" w:hAnsi="仿宋" w:cs="宋体" w:hint="eastAsia"/>
          <w:kern w:val="0"/>
          <w:sz w:val="28"/>
          <w:szCs w:val="28"/>
        </w:rPr>
        <w:t xml:space="preserve">年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月 </w:t>
      </w:r>
      <w:r>
        <w:rPr>
          <w:rFonts w:ascii="仿宋" w:eastAsia="仿宋" w:hAnsi="仿宋" w:cs="宋体"/>
          <w:kern w:val="0"/>
          <w:sz w:val="28"/>
          <w:szCs w:val="28"/>
        </w:rPr>
        <w:t xml:space="preserve"> </w:t>
      </w:r>
      <w:r>
        <w:rPr>
          <w:rFonts w:ascii="仿宋" w:eastAsia="仿宋" w:hAnsi="仿宋" w:cs="宋体" w:hint="eastAsia"/>
          <w:kern w:val="0"/>
          <w:sz w:val="28"/>
          <w:szCs w:val="28"/>
        </w:rPr>
        <w:t>日</w:t>
      </w:r>
    </w:p>
    <w:sectPr w:rsidR="00D30AFC">
      <w:headerReference w:type="default" r:id="rId6"/>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5857" w14:textId="77777777" w:rsidR="007B3AFA" w:rsidRDefault="007B3AFA">
      <w:r>
        <w:separator/>
      </w:r>
    </w:p>
  </w:endnote>
  <w:endnote w:type="continuationSeparator" w:id="0">
    <w:p w14:paraId="6A0D35D3" w14:textId="77777777" w:rsidR="007B3AFA" w:rsidRDefault="007B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728B" w14:textId="77777777" w:rsidR="007B3AFA" w:rsidRDefault="007B3AFA">
      <w:r>
        <w:separator/>
      </w:r>
    </w:p>
  </w:footnote>
  <w:footnote w:type="continuationSeparator" w:id="0">
    <w:p w14:paraId="328BA0C2" w14:textId="77777777" w:rsidR="007B3AFA" w:rsidRDefault="007B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F4AA" w14:textId="77777777" w:rsidR="00D30AFC" w:rsidRDefault="00D30AFC">
    <w:pPr>
      <w:pStyle w:val="a5"/>
    </w:pPr>
  </w:p>
  <w:p w14:paraId="4FF8D498" w14:textId="77777777" w:rsidR="00D30AFC" w:rsidRDefault="00D30AFC">
    <w:pPr>
      <w:pStyle w:val="a5"/>
    </w:pPr>
  </w:p>
  <w:p w14:paraId="1800BAAB" w14:textId="77777777" w:rsidR="00D30AFC" w:rsidRDefault="00D30A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TZmOTM1MmRlMTkyYjAxNmQxNmFkMjY0N2JjYTQ5MmMifQ=="/>
  </w:docVars>
  <w:rsids>
    <w:rsidRoot w:val="00B1781F"/>
    <w:rsid w:val="00152760"/>
    <w:rsid w:val="001B0F5A"/>
    <w:rsid w:val="00264E69"/>
    <w:rsid w:val="0028689F"/>
    <w:rsid w:val="002C22FC"/>
    <w:rsid w:val="002C3777"/>
    <w:rsid w:val="004A5CC2"/>
    <w:rsid w:val="005C601A"/>
    <w:rsid w:val="0072218D"/>
    <w:rsid w:val="007647B5"/>
    <w:rsid w:val="0077780B"/>
    <w:rsid w:val="007B3AFA"/>
    <w:rsid w:val="00857C2F"/>
    <w:rsid w:val="00881D4A"/>
    <w:rsid w:val="00B1781F"/>
    <w:rsid w:val="00D30AFC"/>
    <w:rsid w:val="00ED5733"/>
    <w:rsid w:val="00FD1D52"/>
    <w:rsid w:val="00FD2F64"/>
    <w:rsid w:val="00FE05AE"/>
    <w:rsid w:val="00FE3CFE"/>
    <w:rsid w:val="044E498E"/>
    <w:rsid w:val="0975550B"/>
    <w:rsid w:val="1FAD4807"/>
    <w:rsid w:val="24DC16EA"/>
    <w:rsid w:val="273301F3"/>
    <w:rsid w:val="304A7E50"/>
    <w:rsid w:val="32AF043E"/>
    <w:rsid w:val="42FF4ACA"/>
    <w:rsid w:val="62A82630"/>
    <w:rsid w:val="6D635AD2"/>
    <w:rsid w:val="6DD743B9"/>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C3E00"/>
  <w15:docId w15:val="{8645E18A-E9E7-4678-9FCD-D4053600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rFonts w:ascii="Times New Roman" w:eastAsia="宋体" w:hAnsi="Times New Roman" w:cs="Times New Roman"/>
      <w:sz w:val="18"/>
      <w:szCs w:val="18"/>
      <w14:ligatures w14:val="none"/>
    </w:rPr>
  </w:style>
  <w:style w:type="character" w:customStyle="1" w:styleId="a4">
    <w:name w:val="页脚 字符"/>
    <w:basedOn w:val="a0"/>
    <w:link w:val="a3"/>
    <w:autoRedefine/>
    <w:uiPriority w:val="99"/>
    <w:qFormat/>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shenjin_ute shenjin_ute</dc:creator>
  <cp:lastModifiedBy>shenjin_ute shenjin_ute</cp:lastModifiedBy>
  <cp:revision>10</cp:revision>
  <dcterms:created xsi:type="dcterms:W3CDTF">2024-05-06T11:55:00Z</dcterms:created>
  <dcterms:modified xsi:type="dcterms:W3CDTF">2024-05-27T11:39:00Z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F2E2FE7287E145CC8BD2CB8201658A2E_12</vt:lpwstr>
  </property>
</Properties>
</file>