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182E" w:rsidRPr="00395662" w:rsidRDefault="0069182E" w:rsidP="0069182E">
      <w:pPr>
        <w:spacing w:line="400" w:lineRule="exact"/>
        <w:rPr>
          <w:rFonts w:ascii="黑体" w:eastAsia="黑体" w:hAnsi="宋体" w:hint="eastAsia"/>
          <w:sz w:val="32"/>
          <w:szCs w:val="32"/>
        </w:rPr>
      </w:pPr>
      <w:r w:rsidRPr="00395662">
        <w:rPr>
          <w:rFonts w:ascii="黑体" w:eastAsia="黑体" w:hAnsi="宋体" w:hint="eastAsia"/>
          <w:sz w:val="32"/>
          <w:szCs w:val="32"/>
        </w:rPr>
        <w:t>附件1</w:t>
      </w:r>
    </w:p>
    <w:p w:rsidR="0069182E" w:rsidRDefault="0069182E" w:rsidP="0069182E">
      <w:pPr>
        <w:spacing w:line="240" w:lineRule="exact"/>
        <w:rPr>
          <w:rFonts w:ascii="仿宋_GB2312" w:eastAsia="仿宋_GB2312" w:hAnsi="宋体" w:hint="eastAsia"/>
          <w:sz w:val="30"/>
          <w:szCs w:val="30"/>
        </w:rPr>
      </w:pPr>
    </w:p>
    <w:p w:rsidR="0069182E" w:rsidRPr="00CB3AD6" w:rsidRDefault="0069182E" w:rsidP="0069182E">
      <w:pPr>
        <w:spacing w:line="400" w:lineRule="exact"/>
        <w:jc w:val="center"/>
        <w:rPr>
          <w:rFonts w:ascii="华文中宋" w:eastAsia="华文中宋" w:hAnsi="华文中宋" w:hint="eastAsia"/>
          <w:sz w:val="38"/>
          <w:szCs w:val="38"/>
        </w:rPr>
      </w:pPr>
      <w:r w:rsidRPr="00CB3AD6">
        <w:rPr>
          <w:rFonts w:ascii="华文中宋" w:eastAsia="华文中宋" w:hAnsi="华文中宋" w:hint="eastAsia"/>
          <w:sz w:val="38"/>
          <w:szCs w:val="38"/>
        </w:rPr>
        <w:t>上海市高校教师专业技术二级岗位任职条件</w:t>
      </w:r>
    </w:p>
    <w:p w:rsidR="0069182E" w:rsidRPr="00CB3AD6" w:rsidRDefault="0069182E" w:rsidP="0069182E">
      <w:pPr>
        <w:spacing w:line="400" w:lineRule="exact"/>
        <w:jc w:val="center"/>
        <w:rPr>
          <w:rFonts w:ascii="华文中宋" w:eastAsia="华文中宋" w:hAnsi="华文中宋" w:hint="eastAsia"/>
          <w:sz w:val="38"/>
          <w:szCs w:val="38"/>
        </w:rPr>
      </w:pPr>
      <w:r w:rsidRPr="00CB3AD6">
        <w:rPr>
          <w:rFonts w:ascii="华文中宋" w:eastAsia="华文中宋" w:hAnsi="华文中宋" w:hint="eastAsia"/>
          <w:sz w:val="38"/>
          <w:szCs w:val="38"/>
        </w:rPr>
        <w:t>（口径）</w:t>
      </w:r>
    </w:p>
    <w:p w:rsidR="0069182E" w:rsidRPr="00395662" w:rsidRDefault="0069182E" w:rsidP="0069182E">
      <w:pPr>
        <w:spacing w:line="240" w:lineRule="exact"/>
        <w:rPr>
          <w:rFonts w:ascii="黑体" w:eastAsia="黑体" w:hint="eastAsia"/>
          <w:sz w:val="30"/>
          <w:szCs w:val="30"/>
        </w:rPr>
      </w:pP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bCs/>
          <w:sz w:val="28"/>
          <w:szCs w:val="28"/>
        </w:rPr>
        <w:t>根据</w:t>
      </w:r>
      <w:r w:rsidRPr="00395662">
        <w:rPr>
          <w:rFonts w:ascii="仿宋_GB2312" w:eastAsia="仿宋_GB2312" w:hAnsi="宋体" w:hint="eastAsia"/>
          <w:sz w:val="28"/>
        </w:rPr>
        <w:t>《上海市事业单位岗位设置管理实施办法》（沪委办发</w:t>
      </w:r>
      <w:r>
        <w:rPr>
          <w:rFonts w:ascii="仿宋_GB2312" w:eastAsia="仿宋_GB2312" w:hAnsi="宋体"/>
          <w:sz w:val="28"/>
        </w:rPr>
        <w:t>〔</w:t>
      </w:r>
      <w:r w:rsidRPr="00395662">
        <w:rPr>
          <w:rFonts w:ascii="仿宋_GB2312" w:eastAsia="仿宋_GB2312" w:hAnsi="宋体" w:hint="eastAsia"/>
          <w:sz w:val="28"/>
        </w:rPr>
        <w:t>2009〕40号）</w:t>
      </w:r>
      <w:r w:rsidRPr="00395662">
        <w:rPr>
          <w:rFonts w:ascii="仿宋_GB2312" w:eastAsia="仿宋_GB2312" w:hAnsi="宋体" w:hint="eastAsia"/>
          <w:bCs/>
          <w:sz w:val="28"/>
          <w:szCs w:val="28"/>
        </w:rPr>
        <w:t>《上海市高等学校岗位设置管理实施办法》，上海市高校教师</w:t>
      </w:r>
      <w:r w:rsidRPr="00395662">
        <w:rPr>
          <w:rFonts w:ascii="仿宋_GB2312" w:eastAsia="仿宋_GB2312" w:hAnsi="宋体" w:hint="eastAsia"/>
          <w:sz w:val="28"/>
          <w:szCs w:val="28"/>
        </w:rPr>
        <w:t>专业技术二级岗位，由上海市教育委员会实行总量控制和管理。上海市教育委员会指导市属高校教师专业技术二级岗位任职条件及聘任工作。</w:t>
      </w:r>
    </w:p>
    <w:p w:rsidR="0069182E" w:rsidRPr="00395662" w:rsidRDefault="0069182E" w:rsidP="0069182E">
      <w:pPr>
        <w:spacing w:line="400" w:lineRule="exact"/>
        <w:ind w:firstLineChars="200" w:firstLine="560"/>
        <w:rPr>
          <w:rFonts w:ascii="黑体" w:eastAsia="黑体" w:hAnsi="华文中宋" w:hint="eastAsia"/>
          <w:sz w:val="28"/>
          <w:szCs w:val="28"/>
        </w:rPr>
      </w:pPr>
      <w:r w:rsidRPr="00395662">
        <w:rPr>
          <w:rFonts w:ascii="黑体" w:eastAsia="黑体" w:hAnsi="华文中宋" w:hint="eastAsia"/>
          <w:sz w:val="28"/>
          <w:szCs w:val="28"/>
        </w:rPr>
        <w:t>一、高校教师专业技术二级岗位任职条件</w:t>
      </w:r>
    </w:p>
    <w:p w:rsidR="0069182E" w:rsidRPr="00F96E09" w:rsidRDefault="0069182E" w:rsidP="0069182E">
      <w:pPr>
        <w:spacing w:line="400" w:lineRule="exact"/>
        <w:ind w:firstLineChars="200" w:firstLine="560"/>
        <w:rPr>
          <w:rFonts w:ascii="仿宋_GB2312" w:eastAsia="仿宋_GB2312" w:hAnsi="宋体" w:hint="eastAsia"/>
          <w:bCs/>
          <w:sz w:val="28"/>
          <w:szCs w:val="28"/>
        </w:rPr>
      </w:pPr>
      <w:r w:rsidRPr="00F96E09">
        <w:rPr>
          <w:rFonts w:ascii="仿宋_GB2312" w:eastAsia="仿宋_GB2312" w:hAnsi="宋体" w:hint="eastAsia"/>
          <w:sz w:val="28"/>
          <w:szCs w:val="28"/>
        </w:rPr>
        <w:t>（一）专业技术二级岗位的任职人员须具备下列条件之一：</w:t>
      </w: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sz w:val="28"/>
          <w:szCs w:val="28"/>
        </w:rPr>
        <w:t>1</w:t>
      </w:r>
      <w:r>
        <w:rPr>
          <w:rFonts w:ascii="仿宋_GB2312" w:eastAsia="仿宋_GB2312" w:hAnsi="宋体" w:hint="eastAsia"/>
          <w:sz w:val="28"/>
          <w:szCs w:val="28"/>
        </w:rPr>
        <w:t>.</w:t>
      </w:r>
      <w:r w:rsidRPr="00395662">
        <w:rPr>
          <w:rFonts w:ascii="仿宋_GB2312" w:eastAsia="仿宋_GB2312" w:hAnsi="宋体" w:hint="eastAsia"/>
          <w:sz w:val="28"/>
          <w:szCs w:val="28"/>
        </w:rPr>
        <w:t>国家级人才或上海市地方拔尖人才；</w:t>
      </w: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sz w:val="28"/>
          <w:szCs w:val="28"/>
        </w:rPr>
        <w:t>2</w:t>
      </w:r>
      <w:r>
        <w:rPr>
          <w:rFonts w:ascii="仿宋_GB2312" w:eastAsia="仿宋_GB2312" w:hAnsi="宋体" w:hint="eastAsia"/>
          <w:sz w:val="28"/>
          <w:szCs w:val="28"/>
        </w:rPr>
        <w:t>.</w:t>
      </w:r>
      <w:r w:rsidRPr="00395662">
        <w:rPr>
          <w:rFonts w:ascii="仿宋_GB2312" w:eastAsia="仿宋_GB2312" w:hAnsi="宋体" w:hint="eastAsia"/>
          <w:sz w:val="28"/>
          <w:szCs w:val="28"/>
        </w:rPr>
        <w:t>为国家和上海发展做出重要贡献，享有盛誉的专业人才；</w:t>
      </w: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sz w:val="28"/>
          <w:szCs w:val="28"/>
        </w:rPr>
        <w:t>3</w:t>
      </w:r>
      <w:r>
        <w:rPr>
          <w:rFonts w:ascii="仿宋_GB2312" w:eastAsia="仿宋_GB2312" w:hAnsi="宋体" w:hint="eastAsia"/>
          <w:sz w:val="28"/>
          <w:szCs w:val="28"/>
        </w:rPr>
        <w:t>.</w:t>
      </w:r>
      <w:r w:rsidRPr="00395662">
        <w:rPr>
          <w:rFonts w:ascii="仿宋_GB2312" w:eastAsia="仿宋_GB2312" w:hAnsi="宋体" w:hint="eastAsia"/>
          <w:sz w:val="28"/>
          <w:szCs w:val="28"/>
        </w:rPr>
        <w:t>在自然科学、工程技术、社会科学领域做出重要贡献的专家、学者。</w:t>
      </w: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sz w:val="28"/>
          <w:szCs w:val="28"/>
        </w:rPr>
        <w:t>（二）专业技术二级岗位的任职人员须满足</w:t>
      </w:r>
      <w:r w:rsidRPr="00395662">
        <w:rPr>
          <w:rFonts w:ascii="仿宋_GB2312" w:eastAsia="仿宋_GB2312" w:hAnsi="宋体" w:hint="eastAsia"/>
          <w:bCs/>
          <w:sz w:val="28"/>
          <w:szCs w:val="28"/>
        </w:rPr>
        <w:t>《上海市高等学校岗位设置管理实施办法》规定的高级职务</w:t>
      </w:r>
      <w:r w:rsidRPr="00395662">
        <w:rPr>
          <w:rFonts w:ascii="仿宋_GB2312" w:eastAsia="仿宋_GB2312" w:hAnsi="宋体" w:hint="eastAsia"/>
          <w:sz w:val="28"/>
          <w:szCs w:val="28"/>
        </w:rPr>
        <w:t>基本任职年限条件。聘任二级岗位的人数须控制在按规定结构比例设置的岗位数额内。</w:t>
      </w:r>
    </w:p>
    <w:p w:rsidR="0069182E" w:rsidRPr="00395662" w:rsidRDefault="0069182E" w:rsidP="0069182E">
      <w:pPr>
        <w:spacing w:line="400" w:lineRule="exact"/>
        <w:ind w:firstLineChars="200" w:firstLine="560"/>
        <w:rPr>
          <w:rFonts w:ascii="仿宋_GB2312" w:eastAsia="仿宋_GB2312" w:hAnsi="宋体" w:hint="eastAsia"/>
          <w:sz w:val="28"/>
          <w:szCs w:val="28"/>
        </w:rPr>
      </w:pPr>
      <w:r w:rsidRPr="00395662">
        <w:rPr>
          <w:rFonts w:ascii="仿宋_GB2312" w:eastAsia="仿宋_GB2312" w:hAnsi="宋体" w:hint="eastAsia"/>
          <w:sz w:val="28"/>
          <w:szCs w:val="28"/>
        </w:rPr>
        <w:t>（三）为确保各市属高校专业技术二级岗位的设置和聘任工作，以下标准可作为认定上述（一）款所列条件的依据：</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国家“千人计划”获得者；</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2</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“长江学者”特聘教授；</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3</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国家杰出青年基金获得者；</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4</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“973”首席专家；</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5</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“863”领域专家；</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6</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国家“百千万人才工程人选”第一层次、新世纪百千万人才工程国家级人选；</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7</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国家有突出贡献中青年专家</w:t>
      </w:r>
      <w:r>
        <w:rPr>
          <w:rFonts w:ascii="仿宋_GB2312" w:eastAsia="仿宋_GB2312" w:hAnsi="宋体" w:cs="宋体" w:hint="eastAsia"/>
          <w:kern w:val="0"/>
          <w:sz w:val="28"/>
          <w:szCs w:val="28"/>
        </w:rPr>
        <w:t>；</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8</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国家重点学科、国家重点实验室、国家工程中心第一责任人（以申报时为准）；</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9</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上海市领军人才；</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10</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上海高校特聘教授（东方学者）；</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11</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上海市优秀学科带头人</w:t>
      </w:r>
      <w:r>
        <w:rPr>
          <w:rFonts w:ascii="仿宋_GB2312" w:eastAsia="仿宋_GB2312" w:hAnsi="宋体" w:cs="宋体" w:hint="eastAsia"/>
          <w:kern w:val="0"/>
          <w:sz w:val="28"/>
          <w:szCs w:val="28"/>
        </w:rPr>
        <w:t>；</w:t>
      </w:r>
    </w:p>
    <w:p w:rsidR="0069182E" w:rsidRPr="00395662" w:rsidRDefault="0069182E" w:rsidP="0069182E">
      <w:pPr>
        <w:widowControl/>
        <w:snapToGrid w:val="0"/>
        <w:spacing w:line="400" w:lineRule="exact"/>
        <w:ind w:firstLineChars="200" w:firstLine="560"/>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12</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国家级重大项目主要负责人；</w:t>
      </w:r>
    </w:p>
    <w:p w:rsidR="0069182E" w:rsidRPr="00395662" w:rsidRDefault="0069182E" w:rsidP="0069182E">
      <w:pPr>
        <w:spacing w:line="400" w:lineRule="exact"/>
        <w:ind w:firstLineChars="200" w:firstLine="560"/>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lastRenderedPageBreak/>
        <w:t>13</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国家自然科学基金委创新群体带头人；</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14</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教育部创新团队带头人，教育部人文社会科学研究基地、教育部重点实验室、教育部工程中心第一责任人（以申报时为准）；</w:t>
      </w:r>
    </w:p>
    <w:p w:rsidR="0069182E" w:rsidRPr="00395662" w:rsidRDefault="0069182E" w:rsidP="0069182E">
      <w:pPr>
        <w:widowControl/>
        <w:spacing w:line="400" w:lineRule="exact"/>
        <w:ind w:firstLineChars="200" w:firstLine="560"/>
        <w:jc w:val="left"/>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15</w:t>
      </w:r>
      <w:r w:rsidRPr="00395662">
        <w:rPr>
          <w:rFonts w:ascii="仿宋_GB2312" w:eastAsia="仿宋_GB2312" w:hAnsi="宋体" w:cs="宋体" w:hint="eastAsia"/>
          <w:spacing w:val="-12"/>
          <w:kern w:val="0"/>
          <w:sz w:val="28"/>
          <w:szCs w:val="28"/>
        </w:rPr>
        <w:t>.国家级教学名师、国家级教学团队带头人、国家级精品课程第一负责人；</w:t>
      </w:r>
    </w:p>
    <w:p w:rsidR="0069182E" w:rsidRPr="00395662" w:rsidRDefault="0069182E" w:rsidP="0069182E">
      <w:pPr>
        <w:spacing w:line="400" w:lineRule="exact"/>
        <w:ind w:firstLineChars="200" w:firstLine="560"/>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16</w:t>
      </w:r>
      <w:r>
        <w:rPr>
          <w:rFonts w:ascii="仿宋_GB2312" w:eastAsia="仿宋_GB2312" w:hAnsi="宋体" w:cs="宋体" w:hint="eastAsia"/>
          <w:kern w:val="0"/>
          <w:sz w:val="28"/>
          <w:szCs w:val="28"/>
        </w:rPr>
        <w:t>.</w:t>
      </w:r>
      <w:r w:rsidRPr="00395662">
        <w:rPr>
          <w:rFonts w:ascii="仿宋_GB2312" w:eastAsia="仿宋_GB2312" w:hAnsi="宋体" w:cs="宋体"/>
          <w:kern w:val="0"/>
          <w:sz w:val="28"/>
          <w:szCs w:val="28"/>
        </w:rPr>
        <w:t>国务院学位委员会学科评议组成员</w:t>
      </w:r>
      <w:r w:rsidRPr="00395662">
        <w:rPr>
          <w:rFonts w:ascii="仿宋_GB2312" w:eastAsia="仿宋_GB2312" w:hAnsi="宋体" w:cs="宋体" w:hint="eastAsia"/>
          <w:kern w:val="0"/>
          <w:sz w:val="28"/>
          <w:szCs w:val="28"/>
        </w:rPr>
        <w:t>，教育部教学指导委员会主任，教育部研究生专业学位指导委员会主任；</w:t>
      </w:r>
    </w:p>
    <w:p w:rsidR="0069182E" w:rsidRPr="00395662" w:rsidRDefault="0069182E" w:rsidP="0069182E">
      <w:pPr>
        <w:spacing w:line="400" w:lineRule="exact"/>
        <w:ind w:firstLineChars="200" w:firstLine="560"/>
        <w:rPr>
          <w:rFonts w:ascii="仿宋_GB2312" w:eastAsia="仿宋_GB2312" w:hAnsi="宋体" w:cs="宋体" w:hint="eastAsia"/>
          <w:kern w:val="0"/>
          <w:sz w:val="28"/>
          <w:szCs w:val="28"/>
        </w:rPr>
      </w:pPr>
      <w:r w:rsidRPr="00395662">
        <w:rPr>
          <w:rFonts w:ascii="仿宋_GB2312" w:eastAsia="仿宋_GB2312" w:hAnsi="宋体" w:cs="宋体" w:hint="eastAsia"/>
          <w:kern w:val="0"/>
          <w:sz w:val="28"/>
          <w:szCs w:val="28"/>
        </w:rPr>
        <w:t>17</w:t>
      </w:r>
      <w:r>
        <w:rPr>
          <w:rFonts w:ascii="仿宋_GB2312" w:eastAsia="仿宋_GB2312" w:hAnsi="宋体" w:cs="宋体" w:hint="eastAsia"/>
          <w:kern w:val="0"/>
          <w:sz w:val="28"/>
          <w:szCs w:val="28"/>
        </w:rPr>
        <w:t>.</w:t>
      </w:r>
      <w:r w:rsidRPr="00395662">
        <w:rPr>
          <w:rFonts w:ascii="仿宋_GB2312" w:eastAsia="仿宋_GB2312" w:hAnsi="宋体" w:cs="宋体" w:hint="eastAsia"/>
          <w:kern w:val="0"/>
          <w:sz w:val="28"/>
          <w:szCs w:val="28"/>
        </w:rPr>
        <w:t>国家一级学会正副理事长、或国际重要学术组织的主要负责人；</w:t>
      </w:r>
    </w:p>
    <w:p w:rsidR="0069182E" w:rsidRPr="00746DF5" w:rsidRDefault="0069182E" w:rsidP="0069182E">
      <w:pPr>
        <w:spacing w:line="400" w:lineRule="exact"/>
        <w:ind w:firstLineChars="200" w:firstLine="560"/>
        <w:rPr>
          <w:rFonts w:ascii="仿宋_GB2312" w:eastAsia="仿宋_GB2312" w:hAnsi="宋体" w:hint="eastAsia"/>
          <w:sz w:val="28"/>
          <w:szCs w:val="28"/>
        </w:rPr>
      </w:pPr>
      <w:r w:rsidRPr="00746DF5">
        <w:rPr>
          <w:rFonts w:ascii="仿宋_GB2312" w:eastAsia="仿宋_GB2312" w:hAnsi="宋体" w:hint="eastAsia"/>
          <w:sz w:val="28"/>
          <w:szCs w:val="28"/>
        </w:rPr>
        <w:t>18.国家级（自然科学奖、科技进步奖、技术发明奖）一等奖的获奖前五名</w:t>
      </w:r>
      <w:r w:rsidRPr="00746DF5">
        <w:rPr>
          <w:rFonts w:ascii="仿宋_GB2312" w:eastAsia="仿宋_GB2312" w:hAnsi="宋体" w:hint="eastAsia"/>
          <w:color w:val="000000"/>
          <w:sz w:val="28"/>
          <w:szCs w:val="28"/>
        </w:rPr>
        <w:t>、</w:t>
      </w:r>
      <w:r w:rsidRPr="00746DF5">
        <w:rPr>
          <w:rFonts w:ascii="仿宋_GB2312" w:eastAsia="仿宋_GB2312" w:hAnsi="宋体" w:hint="eastAsia"/>
          <w:sz w:val="28"/>
          <w:szCs w:val="28"/>
        </w:rPr>
        <w:t>二等奖的</w:t>
      </w:r>
      <w:r w:rsidRPr="00746DF5">
        <w:rPr>
          <w:rFonts w:ascii="仿宋_GB2312" w:eastAsia="仿宋_GB2312" w:hAnsi="宋体" w:hint="eastAsia"/>
          <w:color w:val="000000"/>
          <w:sz w:val="28"/>
          <w:szCs w:val="28"/>
        </w:rPr>
        <w:t>前三名、已评出的三等奖第一名；</w:t>
      </w:r>
      <w:r w:rsidRPr="00746DF5">
        <w:rPr>
          <w:rFonts w:ascii="仿宋_GB2312" w:eastAsia="仿宋_GB2312" w:hAnsi="宋体" w:hint="eastAsia"/>
          <w:sz w:val="28"/>
          <w:szCs w:val="28"/>
        </w:rPr>
        <w:t>或省部级（自然科学奖、科技进步奖、技术发明奖）一等奖的第一名；</w:t>
      </w:r>
      <w:r w:rsidRPr="00746DF5">
        <w:rPr>
          <w:rFonts w:ascii="仿宋_GB2312" w:eastAsia="仿宋_GB2312" w:hAnsi="宋体" w:hint="eastAsia"/>
          <w:color w:val="000000"/>
          <w:sz w:val="28"/>
          <w:szCs w:val="28"/>
        </w:rPr>
        <w:t>或国家教学成果特等奖的前三名、一等奖的前二名</w:t>
      </w:r>
      <w:r w:rsidRPr="00746DF5">
        <w:rPr>
          <w:rFonts w:ascii="仿宋_GB2312" w:eastAsia="仿宋_GB2312" w:hAnsi="宋体" w:hint="eastAsia"/>
          <w:bCs/>
          <w:sz w:val="28"/>
          <w:szCs w:val="28"/>
        </w:rPr>
        <w:t>；</w:t>
      </w:r>
      <w:r w:rsidRPr="00746DF5">
        <w:rPr>
          <w:rFonts w:ascii="仿宋_GB2312" w:eastAsia="仿宋_GB2312" w:hAnsi="宋体" w:hint="eastAsia"/>
          <w:sz w:val="28"/>
          <w:szCs w:val="28"/>
        </w:rPr>
        <w:t>或省级教学成果特等奖的第一名；或国家哲学社会科学基金项目优秀成果奖的第一名；或中国高校人文社会科学奖一等奖或省级哲学社会科学奖一等奖的第一名；</w:t>
      </w:r>
    </w:p>
    <w:p w:rsidR="0069182E" w:rsidRPr="00746DF5" w:rsidRDefault="0069182E" w:rsidP="0069182E">
      <w:pPr>
        <w:widowControl/>
        <w:snapToGrid w:val="0"/>
        <w:spacing w:line="400" w:lineRule="exact"/>
        <w:ind w:firstLineChars="200" w:firstLine="560"/>
        <w:rPr>
          <w:rFonts w:ascii="仿宋_GB2312" w:eastAsia="仿宋_GB2312" w:hAnsi="宋体" w:hint="eastAsia"/>
          <w:sz w:val="28"/>
          <w:szCs w:val="28"/>
        </w:rPr>
      </w:pPr>
      <w:r w:rsidRPr="00746DF5">
        <w:rPr>
          <w:rFonts w:ascii="仿宋_GB2312" w:eastAsia="仿宋_GB2312" w:hAnsi="宋体" w:hint="eastAsia"/>
          <w:sz w:val="28"/>
          <w:szCs w:val="28"/>
        </w:rPr>
        <w:t>19.中宣部精神文明建设“五个一工程”奖获奖作品的第一完成者；</w:t>
      </w:r>
    </w:p>
    <w:p w:rsidR="0069182E" w:rsidRPr="00746DF5" w:rsidRDefault="0069182E" w:rsidP="0069182E">
      <w:pPr>
        <w:widowControl/>
        <w:snapToGrid w:val="0"/>
        <w:spacing w:line="400" w:lineRule="exact"/>
        <w:ind w:firstLineChars="200" w:firstLine="560"/>
        <w:rPr>
          <w:rFonts w:ascii="仿宋_GB2312" w:eastAsia="仿宋_GB2312" w:hAnsi="宋体" w:hint="eastAsia"/>
          <w:sz w:val="28"/>
          <w:szCs w:val="28"/>
        </w:rPr>
      </w:pPr>
      <w:r w:rsidRPr="00746DF5">
        <w:rPr>
          <w:rFonts w:ascii="仿宋_GB2312" w:eastAsia="仿宋_GB2312" w:hAnsi="宋体" w:hint="eastAsia"/>
          <w:sz w:val="28"/>
          <w:szCs w:val="28"/>
        </w:rPr>
        <w:t>20.全国百篇优秀博士论文指导教师。</w:t>
      </w:r>
    </w:p>
    <w:p w:rsidR="0069182E" w:rsidRDefault="0069182E" w:rsidP="0069182E">
      <w:pPr>
        <w:spacing w:line="400" w:lineRule="exact"/>
        <w:ind w:firstLineChars="200" w:firstLine="560"/>
        <w:rPr>
          <w:rFonts w:ascii="仿宋_GB2312" w:eastAsia="仿宋_GB2312" w:hAnsi="宋体" w:hint="eastAsia"/>
          <w:sz w:val="28"/>
          <w:szCs w:val="28"/>
        </w:rPr>
      </w:pPr>
      <w:r w:rsidRPr="00746DF5">
        <w:rPr>
          <w:rFonts w:ascii="仿宋_GB2312" w:eastAsia="仿宋_GB2312" w:hAnsi="宋体" w:hint="eastAsia"/>
          <w:sz w:val="28"/>
          <w:szCs w:val="28"/>
        </w:rPr>
        <w:t>（四）符合上述（三）款所列1至11项条件的人选，学校</w:t>
      </w:r>
      <w:r w:rsidRPr="00746DF5">
        <w:rPr>
          <w:rFonts w:ascii="仿宋_GB2312" w:eastAsia="仿宋_GB2312" w:hAnsi="宋体" w:cs="宋体" w:hint="eastAsia"/>
          <w:kern w:val="0"/>
          <w:sz w:val="28"/>
          <w:szCs w:val="28"/>
        </w:rPr>
        <w:t>可直接报送市教委；符合12至20项的人选，由学校按程序考核后报送市教委</w:t>
      </w:r>
      <w:r w:rsidRPr="00746DF5">
        <w:rPr>
          <w:rFonts w:ascii="仿宋_GB2312" w:eastAsia="仿宋_GB2312" w:hAnsi="宋体" w:hint="eastAsia"/>
          <w:sz w:val="28"/>
          <w:szCs w:val="28"/>
        </w:rPr>
        <w:t>。以上人选数不得大于按规定比例设置的二级岗位额度。</w:t>
      </w:r>
    </w:p>
    <w:p w:rsidR="0069182E" w:rsidRPr="001F1602" w:rsidRDefault="0069182E" w:rsidP="0069182E">
      <w:pPr>
        <w:widowControl/>
        <w:snapToGrid w:val="0"/>
        <w:spacing w:line="400" w:lineRule="exact"/>
        <w:ind w:firstLineChars="200" w:firstLine="560"/>
        <w:rPr>
          <w:rFonts w:ascii="仿宋_GB2312" w:eastAsia="仿宋_GB2312" w:hAnsi="宋体" w:hint="eastAsia"/>
          <w:sz w:val="28"/>
          <w:szCs w:val="28"/>
        </w:rPr>
      </w:pPr>
      <w:r w:rsidRPr="001F1602">
        <w:rPr>
          <w:rFonts w:ascii="仿宋_GB2312" w:eastAsia="仿宋_GB2312" w:hAnsi="宋体" w:hint="eastAsia"/>
          <w:sz w:val="28"/>
          <w:szCs w:val="28"/>
        </w:rPr>
        <w:t>（五）首次聘任时，曾经担任上述（三）款所列16、17项岗位的人员可纳入考核范围。</w:t>
      </w:r>
    </w:p>
    <w:p w:rsidR="0069182E" w:rsidRPr="00395662" w:rsidRDefault="0069182E" w:rsidP="0069182E">
      <w:pPr>
        <w:widowControl/>
        <w:spacing w:line="400" w:lineRule="exact"/>
        <w:ind w:firstLineChars="200" w:firstLine="560"/>
        <w:jc w:val="left"/>
        <w:rPr>
          <w:rFonts w:ascii="黑体" w:eastAsia="黑体" w:hAnsi="华文中宋" w:cs="宋体" w:hint="eastAsia"/>
          <w:kern w:val="0"/>
          <w:sz w:val="28"/>
          <w:szCs w:val="28"/>
        </w:rPr>
      </w:pPr>
      <w:r w:rsidRPr="00395662">
        <w:rPr>
          <w:rFonts w:ascii="黑体" w:eastAsia="黑体" w:hAnsi="华文中宋" w:cs="宋体" w:hint="eastAsia"/>
          <w:kern w:val="0"/>
          <w:sz w:val="28"/>
          <w:szCs w:val="28"/>
        </w:rPr>
        <w:t>二、其他</w:t>
      </w:r>
    </w:p>
    <w:p w:rsidR="0069182E" w:rsidRPr="00395662" w:rsidRDefault="0069182E" w:rsidP="0069182E">
      <w:pPr>
        <w:spacing w:line="400" w:lineRule="exact"/>
        <w:ind w:firstLineChars="200" w:firstLine="560"/>
        <w:rPr>
          <w:rFonts w:ascii="仿宋_GB2312" w:eastAsia="仿宋_GB2312" w:hint="eastAsia"/>
          <w:color w:val="000000"/>
          <w:sz w:val="28"/>
          <w:szCs w:val="28"/>
        </w:rPr>
      </w:pPr>
      <w:r w:rsidRPr="00395662">
        <w:rPr>
          <w:rFonts w:ascii="仿宋_GB2312" w:eastAsia="仿宋_GB2312" w:hint="eastAsia"/>
          <w:color w:val="000000"/>
          <w:sz w:val="28"/>
          <w:szCs w:val="28"/>
        </w:rPr>
        <w:t>（一）具有其他未列入上述范围条件的人员，如在本学科领域确具有较高的学术造诣和良好的学术声誉，取得公认的学术成就；在学校发展、人才培养、科学研究、社会服务等方面能发挥领衔作用，有突出成就或贡献；有相对稳定的学术团队，是本学科领域或方向的知名专家和学科带头人，能在本学科领域承担学校发展规划中重点发展方向上的建设任务的，各校可以根据本校实际情况，按照考核推荐程序，报市教委审核。</w:t>
      </w:r>
    </w:p>
    <w:p w:rsidR="0069182E" w:rsidRPr="00395662" w:rsidRDefault="0069182E" w:rsidP="0069182E">
      <w:pPr>
        <w:widowControl/>
        <w:snapToGrid w:val="0"/>
        <w:spacing w:line="400" w:lineRule="exact"/>
        <w:ind w:firstLineChars="200" w:firstLine="560"/>
        <w:rPr>
          <w:rFonts w:ascii="仿宋_GB2312" w:eastAsia="仿宋_GB2312" w:hAnsi="宋体" w:cs="宋体" w:hint="eastAsia"/>
          <w:kern w:val="0"/>
          <w:sz w:val="28"/>
          <w:szCs w:val="28"/>
        </w:rPr>
      </w:pPr>
      <w:r w:rsidRPr="00395662">
        <w:rPr>
          <w:rFonts w:ascii="仿宋_GB2312" w:eastAsia="仿宋_GB2312" w:hint="eastAsia"/>
          <w:color w:val="000000"/>
          <w:sz w:val="28"/>
          <w:szCs w:val="28"/>
        </w:rPr>
        <w:t>（二）在</w:t>
      </w:r>
      <w:r w:rsidRPr="00395662">
        <w:rPr>
          <w:rFonts w:ascii="仿宋_GB2312" w:eastAsia="仿宋_GB2312" w:hAnsi="宋体" w:cs="宋体" w:hint="eastAsia"/>
          <w:kern w:val="0"/>
          <w:sz w:val="28"/>
          <w:szCs w:val="28"/>
        </w:rPr>
        <w:t>艺术和体育等学科专业开展教学、科研工作的</w:t>
      </w:r>
      <w:r w:rsidRPr="00395662">
        <w:rPr>
          <w:rFonts w:ascii="仿宋_GB2312" w:eastAsia="仿宋_GB2312" w:hint="eastAsia"/>
          <w:color w:val="000000"/>
          <w:sz w:val="28"/>
          <w:szCs w:val="28"/>
        </w:rPr>
        <w:t>高校</w:t>
      </w:r>
      <w:r w:rsidRPr="00395662">
        <w:rPr>
          <w:rFonts w:ascii="仿宋_GB2312" w:eastAsia="仿宋_GB2312" w:hAnsi="宋体" w:cs="宋体" w:hint="eastAsia"/>
          <w:kern w:val="0"/>
          <w:sz w:val="28"/>
          <w:szCs w:val="28"/>
        </w:rPr>
        <w:t>教师和其他专技人员的二级岗位聘任条件，可参照本市相关系统制定的专业技术二级岗位聘任条件有关文件。</w:t>
      </w:r>
    </w:p>
    <w:p w:rsidR="0069182E" w:rsidRDefault="0069182E" w:rsidP="0069182E">
      <w:pPr>
        <w:spacing w:line="400" w:lineRule="exact"/>
        <w:ind w:firstLineChars="200" w:firstLine="560"/>
        <w:rPr>
          <w:rFonts w:ascii="仿宋_GB2312" w:eastAsia="仿宋_GB2312" w:hAnsi="宋体"/>
          <w:sz w:val="28"/>
          <w:szCs w:val="28"/>
        </w:rPr>
      </w:pPr>
      <w:r w:rsidRPr="00395662">
        <w:rPr>
          <w:rFonts w:ascii="仿宋_GB2312" w:eastAsia="仿宋_GB2312" w:hAnsi="宋体" w:hint="eastAsia"/>
          <w:sz w:val="28"/>
          <w:szCs w:val="28"/>
        </w:rPr>
        <w:lastRenderedPageBreak/>
        <w:t>（三）根据以上两款规定报送的人选，纳入按规定比例设置的二级岗</w:t>
      </w:r>
      <w:r>
        <w:rPr>
          <w:rFonts w:ascii="仿宋_GB2312" w:eastAsia="仿宋_GB2312" w:hAnsi="宋体" w:hint="eastAsia"/>
          <w:sz w:val="28"/>
          <w:szCs w:val="28"/>
        </w:rPr>
        <w:t>位额度。</w:t>
      </w:r>
    </w:p>
    <w:p w:rsidR="009C102B" w:rsidRDefault="009C102B"/>
    <w:sectPr w:rsidR="009C10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华文中宋">
    <w:altName w:val="微软雅黑"/>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9182E"/>
    <w:rsid w:val="0069182E"/>
    <w:rsid w:val="009C102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182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2016-11-28T02:59:00Z</dcterms:created>
  <dcterms:modified xsi:type="dcterms:W3CDTF">2016-11-28T02:59:00Z</dcterms:modified>
</cp:coreProperties>
</file>