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项目名称：切向结构永磁同步电机及双凸极永磁电机新技术研究</w:t>
      </w:r>
    </w:p>
    <w:p>
      <w:pPr>
        <w:rPr>
          <w:rFonts w:eastAsia="仿宋_GB2312"/>
          <w:sz w:val="24"/>
        </w:rPr>
      </w:pPr>
      <w:r>
        <w:rPr>
          <w:rFonts w:hint="eastAsia"/>
          <w:lang w:val="en-US" w:eastAsia="zh-CN"/>
        </w:rPr>
        <w:t>一、</w:t>
      </w:r>
      <w:r>
        <w:rPr>
          <w:rFonts w:hint="eastAsia"/>
        </w:rPr>
        <w:t>项目简介：</w:t>
      </w:r>
      <w:r>
        <w:rPr>
          <w:rFonts w:eastAsia="仿宋_GB2312"/>
          <w:sz w:val="24"/>
        </w:rPr>
        <w:t>高效以及超高效电机是近年的研究热点。未来在新能源汽车、轨道交通等领域具有较大的优势。以新能源汽车驱动电机为例，永磁电机占比高达76%，据估计，2023年永磁电机的市场规模或将突破1350亿元。由于功率密度高、过载能力强、易于弱磁扩速等优点，内置式永磁同步电机（Interior permanent magnet synchronous machine, IPMSM）和双凸极永磁电机（Doubly salient permanent magnet machine, DSPM）得到了各国学者的青睐。本项目围绕IPMSM和DSPM的新技术开展了研究，并取得了如下初步进展：</w:t>
      </w:r>
    </w:p>
    <w:p>
      <w:pPr>
        <w:rPr>
          <w:rFonts w:eastAsia="仿宋_GB2312"/>
          <w:sz w:val="24"/>
        </w:rPr>
      </w:pPr>
      <w:r>
        <w:rPr>
          <w:rFonts w:eastAsia="仿宋_GB2312"/>
          <w:sz w:val="24"/>
        </w:rPr>
        <w:t>1、系统研究了IPMSM的转子设计</w:t>
      </w:r>
    </w:p>
    <w:p>
      <w:pPr>
        <w:ind w:firstLine="480" w:firstLineChars="200"/>
        <w:rPr>
          <w:rFonts w:eastAsia="仿宋_GB2312"/>
          <w:sz w:val="24"/>
        </w:rPr>
      </w:pPr>
      <w:r>
        <w:rPr>
          <w:rFonts w:eastAsia="仿宋_GB2312"/>
          <w:sz w:val="24"/>
        </w:rPr>
        <w:t>极对数</w:t>
      </w:r>
      <w:r>
        <w:rPr>
          <w:rFonts w:hint="eastAsia" w:eastAsia="仿宋_GB2312"/>
          <w:sz w:val="24"/>
        </w:rPr>
        <w:t>的优化</w:t>
      </w:r>
      <w:r>
        <w:rPr>
          <w:rFonts w:eastAsia="仿宋_GB2312"/>
          <w:sz w:val="24"/>
        </w:rPr>
        <w:t>：首次提出了“聚磁”的两种定义：（1）用气隙磁密Bδ与稀土永磁体的内磁感应强度BM之比来表示聚磁作用的程度，若Bδ/BM&gt;1，则有“聚磁作用”，否则无“聚磁作用”；（2）用气隙磁密Bδ与稀土永磁体的剩磁感应强度Br之比来表示聚磁作用的程度，若Bδ/Br&gt;1，则有“聚磁作用”，否则无“聚磁作用”，由此，开展极对数的优化设计。</w:t>
      </w:r>
    </w:p>
    <w:p>
      <w:pPr>
        <w:ind w:firstLine="480" w:firstLineChars="200"/>
        <w:rPr>
          <w:rFonts w:eastAsia="仿宋_GB2312"/>
          <w:sz w:val="24"/>
        </w:rPr>
      </w:pPr>
      <w:r>
        <w:rPr>
          <w:rFonts w:eastAsia="仿宋_GB2312"/>
          <w:sz w:val="24"/>
        </w:rPr>
        <w:t>磁钢厚度</w:t>
      </w:r>
      <w:r>
        <w:rPr>
          <w:rFonts w:hint="eastAsia" w:eastAsia="仿宋_GB2312"/>
          <w:sz w:val="24"/>
        </w:rPr>
        <w:t>优化</w:t>
      </w:r>
      <w:r>
        <w:rPr>
          <w:rFonts w:eastAsia="仿宋_GB2312"/>
          <w:sz w:val="24"/>
        </w:rPr>
        <w:t>：提出了磁钢厚度的约束条件；研究了（气隙长度恒定时）极对数变化时，磁钢厚度与气隙磁密、每极磁通的关系，探讨了磁钢厚度对电机的过载能力、铁耗等性能的影响；讨论了在漏磁不变时，磁钢厚度与气隙长度、非导磁衬套厚度的关系。</w:t>
      </w:r>
    </w:p>
    <w:p>
      <w:pPr>
        <w:ind w:firstLine="480" w:firstLineChars="200"/>
        <w:rPr>
          <w:rFonts w:eastAsia="仿宋_GB2312"/>
          <w:sz w:val="24"/>
        </w:rPr>
      </w:pPr>
      <w:r>
        <w:rPr>
          <w:rFonts w:eastAsia="仿宋_GB2312"/>
          <w:sz w:val="24"/>
        </w:rPr>
        <w:t>辅助磁极</w:t>
      </w:r>
      <w:r>
        <w:rPr>
          <w:rFonts w:hint="eastAsia" w:eastAsia="仿宋_GB2312"/>
          <w:sz w:val="24"/>
        </w:rPr>
        <w:t>的位置对比</w:t>
      </w:r>
      <w:r>
        <w:rPr>
          <w:rFonts w:eastAsia="仿宋_GB2312"/>
          <w:sz w:val="24"/>
        </w:rPr>
        <w:t>：对比了辅助磁极存在与否，转轴侧永磁体漏磁与等效气隙的关系，讨论了极对数不同时，辅助磁极的位置对气隙磁密的影响。</w:t>
      </w:r>
    </w:p>
    <w:p>
      <w:pPr>
        <w:ind w:firstLine="480" w:firstLineChars="200"/>
        <w:rPr>
          <w:rFonts w:eastAsia="仿宋_GB2312"/>
          <w:sz w:val="24"/>
        </w:rPr>
      </w:pPr>
      <w:r>
        <w:rPr>
          <w:rFonts w:eastAsia="仿宋_GB2312"/>
          <w:sz w:val="24"/>
        </w:rPr>
        <w:t>非导磁衬套厚度</w:t>
      </w:r>
      <w:r>
        <w:rPr>
          <w:rFonts w:hint="eastAsia" w:eastAsia="仿宋_GB2312"/>
          <w:sz w:val="24"/>
        </w:rPr>
        <w:t>的优化</w:t>
      </w:r>
      <w:r>
        <w:rPr>
          <w:rFonts w:eastAsia="仿宋_GB2312"/>
          <w:sz w:val="24"/>
        </w:rPr>
        <w:t>：讨论了漏磁恒定时，气隙长度和非导磁性衬套厚度的关系；探讨了气隙长度、漏磁通恒定时，极对数与非导磁衬套厚度的关系；揭示了气隙磁密、漏磁恒定时，气隙长度、磁钢厚度、非导磁衬套之间的关系。</w:t>
      </w:r>
    </w:p>
    <w:p>
      <w:pPr>
        <w:ind w:firstLine="480" w:firstLineChars="200"/>
        <w:rPr>
          <w:rFonts w:eastAsia="仿宋_GB2312"/>
          <w:sz w:val="24"/>
        </w:rPr>
      </w:pPr>
      <w:r>
        <w:rPr>
          <w:rFonts w:hint="eastAsia" w:eastAsia="仿宋_GB2312"/>
          <w:sz w:val="24"/>
        </w:rPr>
        <w:t>综合优化</w:t>
      </w:r>
      <w:r>
        <w:rPr>
          <w:rFonts w:eastAsia="仿宋_GB2312"/>
          <w:sz w:val="24"/>
        </w:rPr>
        <w:t>：提出了在多磁源情况下各磁钢对气隙磁通贡献的概念；探讨了引入辅助磁极后非导磁衬套存在与否对电机性能的影响。</w:t>
      </w:r>
    </w:p>
    <w:p>
      <w:pPr>
        <w:rPr>
          <w:rFonts w:eastAsia="仿宋_GB2312"/>
          <w:sz w:val="24"/>
        </w:rPr>
      </w:pPr>
      <w:r>
        <w:rPr>
          <w:rFonts w:eastAsia="仿宋_GB2312"/>
          <w:sz w:val="24"/>
        </w:rPr>
        <w:t>2、完善了DSPM的运行理论体系</w:t>
      </w:r>
    </w:p>
    <w:p>
      <w:pPr>
        <w:ind w:firstLine="480" w:firstLineChars="200"/>
        <w:rPr>
          <w:rFonts w:eastAsia="仿宋_GB2312"/>
          <w:sz w:val="24"/>
        </w:rPr>
      </w:pPr>
      <w:r>
        <w:rPr>
          <w:rFonts w:eastAsia="仿宋_GB2312"/>
          <w:sz w:val="24"/>
        </w:rPr>
        <w:t>对双凸极永磁电机的运行规律、电流特征、传感技术及常见故障等问题，进行了分析及实验验证。</w:t>
      </w:r>
      <w:bookmarkStart w:id="0" w:name="_Hlk512980698"/>
      <w:r>
        <w:rPr>
          <w:rFonts w:eastAsia="仿宋_GB2312"/>
          <w:sz w:val="24"/>
        </w:rPr>
        <w:t>探讨了电流尾巴的危害及其改善措施、位置传感器延时特性对电机运行的影响及其改进方法、故障机理及其特征分析</w:t>
      </w:r>
      <w:bookmarkEnd w:id="0"/>
      <w:r>
        <w:rPr>
          <w:rFonts w:eastAsia="仿宋_GB2312"/>
          <w:sz w:val="24"/>
        </w:rPr>
        <w:t>。</w:t>
      </w:r>
    </w:p>
    <w:p>
      <w:pPr>
        <w:rPr>
          <w:rFonts w:eastAsia="仿宋_GB2312"/>
          <w:sz w:val="24"/>
        </w:rPr>
      </w:pPr>
      <w:r>
        <w:rPr>
          <w:rFonts w:eastAsia="仿宋_GB2312"/>
          <w:sz w:val="24"/>
        </w:rPr>
        <w:t>3、</w:t>
      </w:r>
      <w:r>
        <w:rPr>
          <w:rFonts w:hint="eastAsia" w:eastAsia="仿宋_GB2312"/>
          <w:sz w:val="24"/>
        </w:rPr>
        <w:t>两种</w:t>
      </w:r>
      <w:r>
        <w:rPr>
          <w:rFonts w:eastAsia="仿宋_GB2312"/>
          <w:sz w:val="24"/>
        </w:rPr>
        <w:t>混合励磁电机</w:t>
      </w:r>
      <w:r>
        <w:rPr>
          <w:rFonts w:hint="eastAsia" w:eastAsia="仿宋_GB2312"/>
          <w:sz w:val="24"/>
        </w:rPr>
        <w:t>的研究</w:t>
      </w:r>
    </w:p>
    <w:p>
      <w:pPr>
        <w:ind w:firstLine="480" w:firstLineChars="200"/>
        <w:rPr>
          <w:rFonts w:eastAsia="仿宋_GB2312"/>
          <w:sz w:val="24"/>
        </w:rPr>
      </w:pPr>
      <w:r>
        <w:rPr>
          <w:rFonts w:eastAsia="仿宋_GB2312"/>
          <w:sz w:val="24"/>
        </w:rPr>
        <w:t>在IPMSM的基础上，引入电励磁，提出了“切向永磁+径向电励磁”的混合励磁电机方案，其典型特征是无轴向磁路；研究了混合励磁电机气隙磁场及其谐波抑制问题；提出了“励磁机+主电机”的结构，避免了采用轴向磁路为混合励磁电机实现无刷励磁的传统方案。</w:t>
      </w:r>
    </w:p>
    <w:p>
      <w:pPr>
        <w:ind w:firstLine="480" w:firstLineChars="200"/>
        <w:rPr>
          <w:rFonts w:eastAsia="仿宋_GB2312"/>
          <w:sz w:val="24"/>
        </w:rPr>
      </w:pPr>
      <w:r>
        <w:rPr>
          <w:rFonts w:eastAsia="仿宋_GB2312"/>
          <w:sz w:val="24"/>
        </w:rPr>
        <w:t>探讨了双凸极永磁电机与混合励磁技术结合的可行性，</w:t>
      </w:r>
      <w:r>
        <w:rPr>
          <w:rFonts w:hint="eastAsia" w:eastAsia="仿宋_GB2312"/>
          <w:sz w:val="24"/>
        </w:rPr>
        <w:t>分析了混合励磁双凸极电机换向模态、电流尾巴和转矩构成</w:t>
      </w:r>
      <w:r>
        <w:rPr>
          <w:rFonts w:eastAsia="仿宋_GB2312"/>
          <w:sz w:val="24"/>
        </w:rPr>
        <w:t>。</w:t>
      </w:r>
    </w:p>
    <w:p>
      <w:pPr>
        <w:ind w:firstLine="480" w:firstLineChars="200"/>
        <w:rPr>
          <w:rFonts w:eastAsia="仿宋_GB2312"/>
          <w:sz w:val="24"/>
        </w:rPr>
      </w:pPr>
      <w:r>
        <w:rPr>
          <w:rFonts w:eastAsia="仿宋_GB2312"/>
          <w:sz w:val="24"/>
        </w:rPr>
        <w:t>本成果研究的IPMSM、DSPM电机具有效率高，结构简单等特点，已分别在无锡天宝电机有限公司、浙江钜丰冲压科技有限公司等单位得到应用和推广。近三年</w:t>
      </w:r>
      <w:r>
        <w:rPr>
          <w:rFonts w:hint="eastAsia" w:eastAsia="仿宋_GB2312"/>
          <w:sz w:val="24"/>
        </w:rPr>
        <w:t>经济效益</w:t>
      </w:r>
      <w:r>
        <w:rPr>
          <w:rFonts w:eastAsia="仿宋_GB2312"/>
          <w:sz w:val="24"/>
        </w:rPr>
        <w:t>见附件</w:t>
      </w:r>
      <w:r>
        <w:rPr>
          <w:rFonts w:hint="eastAsia" w:eastAsia="仿宋_GB2312"/>
          <w:sz w:val="24"/>
        </w:rPr>
        <w:t>:经济效益_</w:t>
      </w:r>
      <w:r>
        <w:rPr>
          <w:rFonts w:eastAsia="仿宋_GB2312"/>
          <w:sz w:val="24"/>
        </w:rPr>
        <w:t>无锡天宝电机有限公司</w:t>
      </w:r>
      <w:r>
        <w:rPr>
          <w:rFonts w:hint="eastAsia" w:eastAsia="仿宋_GB2312"/>
          <w:sz w:val="24"/>
        </w:rPr>
        <w:t>_</w:t>
      </w:r>
      <w:r>
        <w:rPr>
          <w:rFonts w:eastAsia="仿宋_GB2312"/>
          <w:sz w:val="24"/>
        </w:rPr>
        <w:t>浙江钜丰冲压科技有限公司。</w:t>
      </w:r>
    </w:p>
    <w:p>
      <w:pPr>
        <w:ind w:firstLine="480" w:firstLineChars="200"/>
        <w:rPr>
          <w:rFonts w:eastAsia="仿宋_GB2312"/>
          <w:sz w:val="24"/>
        </w:rPr>
      </w:pPr>
      <w:r>
        <w:rPr>
          <w:rFonts w:eastAsia="仿宋_GB2312"/>
          <w:sz w:val="24"/>
        </w:rPr>
        <w:t>本成果在国内外期刊和国际会议上</w:t>
      </w:r>
      <w:r>
        <w:rPr>
          <w:rFonts w:hint="eastAsia" w:eastAsia="仿宋_GB2312"/>
          <w:sz w:val="24"/>
        </w:rPr>
        <w:t>发表论文</w:t>
      </w:r>
      <w:r>
        <w:rPr>
          <w:rFonts w:eastAsia="仿宋_GB2312"/>
          <w:sz w:val="24"/>
        </w:rPr>
        <w:t>24</w:t>
      </w:r>
      <w:r>
        <w:rPr>
          <w:rFonts w:hint="eastAsia" w:eastAsia="仿宋_GB2312"/>
          <w:sz w:val="24"/>
        </w:rPr>
        <w:t>篇，被他引1</w:t>
      </w:r>
      <w:r>
        <w:rPr>
          <w:rFonts w:eastAsia="仿宋_GB2312"/>
          <w:sz w:val="24"/>
        </w:rPr>
        <w:t>69</w:t>
      </w:r>
      <w:r>
        <w:rPr>
          <w:rFonts w:hint="eastAsia" w:eastAsia="仿宋_GB2312"/>
          <w:sz w:val="24"/>
        </w:rPr>
        <w:t>次（被引</w:t>
      </w:r>
      <w:r>
        <w:rPr>
          <w:rFonts w:eastAsia="仿宋_GB2312"/>
          <w:sz w:val="24"/>
        </w:rPr>
        <w:t>218</w:t>
      </w:r>
      <w:r>
        <w:rPr>
          <w:rFonts w:hint="eastAsia" w:eastAsia="仿宋_GB2312"/>
          <w:sz w:val="24"/>
        </w:rPr>
        <w:t>次），授权国家发明专利</w:t>
      </w:r>
      <w:r>
        <w:rPr>
          <w:rFonts w:eastAsia="仿宋_GB2312"/>
          <w:sz w:val="24"/>
        </w:rPr>
        <w:t>7</w:t>
      </w:r>
      <w:r>
        <w:rPr>
          <w:rFonts w:hint="eastAsia" w:eastAsia="仿宋_GB2312"/>
          <w:sz w:val="24"/>
        </w:rPr>
        <w:t>项，实用新型专利</w:t>
      </w:r>
      <w:r>
        <w:rPr>
          <w:rFonts w:eastAsia="仿宋_GB2312"/>
          <w:sz w:val="24"/>
        </w:rPr>
        <w:t>4</w:t>
      </w:r>
      <w:r>
        <w:rPr>
          <w:rFonts w:hint="eastAsia" w:eastAsia="仿宋_GB2312"/>
          <w:sz w:val="24"/>
        </w:rPr>
        <w:t>项。培养本科生和研究生50余名；本成果的应用推广取得了良好的经济、社会和环保效益，推动了高效、节能电机产品的发展，及其新型电机行业的人才培养和科技进步。</w:t>
      </w:r>
    </w:p>
    <w:p/>
    <w:p>
      <w:pPr>
        <w:numPr>
          <w:ilvl w:val="0"/>
          <w:numId w:val="0"/>
        </w:numPr>
        <w:ind w:leftChars="0"/>
        <w:rPr>
          <w:rFonts w:hint="eastAsia"/>
        </w:rPr>
      </w:pPr>
      <w:r>
        <w:rPr>
          <w:rFonts w:hint="eastAsia"/>
          <w:lang w:val="en-US" w:eastAsia="zh-CN"/>
        </w:rPr>
        <w:t>二、</w:t>
      </w:r>
      <w:r>
        <w:rPr>
          <w:rFonts w:hint="eastAsia"/>
        </w:rPr>
        <w:t>知识产权情况</w:t>
      </w:r>
    </w:p>
    <w:tbl>
      <w:tblPr>
        <w:tblStyle w:val="5"/>
        <w:tblW w:w="8522" w:type="dxa"/>
        <w:jc w:val="center"/>
        <w:tblInd w:w="0" w:type="dxa"/>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30"/>
        <w:gridCol w:w="2004"/>
        <w:gridCol w:w="2043"/>
        <w:gridCol w:w="2685"/>
      </w:tblGrid>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tcBorders>
              <w:top w:val="single" w:color="auto" w:sz="12" w:space="0"/>
            </w:tcBorders>
            <w:vAlign w:val="center"/>
          </w:tcPr>
          <w:p>
            <w:pPr>
              <w:spacing w:line="320" w:lineRule="exact"/>
              <w:jc w:val="center"/>
              <w:rPr>
                <w:rFonts w:ascii="Times New Roman" w:hAnsi="Times New Roman" w:eastAsia="宋体" w:cs="Times New Roman"/>
                <w:sz w:val="25"/>
                <w:szCs w:val="25"/>
              </w:rPr>
            </w:pPr>
            <w:r>
              <w:rPr>
                <w:rFonts w:hint="eastAsia" w:ascii="Times New Roman" w:hAnsi="Times New Roman" w:eastAsia="宋体" w:cs="宋体"/>
                <w:sz w:val="25"/>
                <w:szCs w:val="25"/>
              </w:rPr>
              <w:t>国</w:t>
            </w:r>
            <w:r>
              <w:rPr>
                <w:rFonts w:ascii="Times New Roman" w:hAnsi="Times New Roman" w:eastAsia="宋体" w:cs="Times New Roman"/>
                <w:sz w:val="25"/>
                <w:szCs w:val="25"/>
              </w:rPr>
              <w:t xml:space="preserve">  </w:t>
            </w:r>
            <w:r>
              <w:rPr>
                <w:rFonts w:hint="eastAsia" w:ascii="Times New Roman" w:hAnsi="Times New Roman" w:eastAsia="宋体" w:cs="宋体"/>
                <w:sz w:val="25"/>
                <w:szCs w:val="25"/>
              </w:rPr>
              <w:t>别</w:t>
            </w:r>
          </w:p>
        </w:tc>
        <w:tc>
          <w:tcPr>
            <w:tcW w:w="1130" w:type="dxa"/>
            <w:tcBorders>
              <w:top w:val="single" w:color="auto" w:sz="12" w:space="0"/>
            </w:tcBorders>
            <w:vAlign w:val="center"/>
          </w:tcPr>
          <w:p>
            <w:pPr>
              <w:spacing w:line="320" w:lineRule="exact"/>
              <w:jc w:val="center"/>
              <w:rPr>
                <w:rFonts w:ascii="Times New Roman" w:hAnsi="Times New Roman" w:eastAsia="宋体" w:cs="Times New Roman"/>
                <w:sz w:val="25"/>
                <w:szCs w:val="25"/>
              </w:rPr>
            </w:pPr>
            <w:r>
              <w:rPr>
                <w:rFonts w:hint="eastAsia" w:ascii="Times New Roman" w:hAnsi="Times New Roman" w:eastAsia="宋体" w:cs="宋体"/>
                <w:sz w:val="25"/>
                <w:szCs w:val="25"/>
              </w:rPr>
              <w:t>知识产权类别</w:t>
            </w:r>
          </w:p>
        </w:tc>
        <w:tc>
          <w:tcPr>
            <w:tcW w:w="2004" w:type="dxa"/>
            <w:tcBorders>
              <w:top w:val="single" w:color="auto" w:sz="12" w:space="0"/>
            </w:tcBorders>
            <w:vAlign w:val="center"/>
          </w:tcPr>
          <w:p>
            <w:pPr>
              <w:spacing w:line="320" w:lineRule="exact"/>
              <w:jc w:val="center"/>
              <w:rPr>
                <w:rFonts w:ascii="Times New Roman" w:hAnsi="Times New Roman" w:eastAsia="宋体" w:cs="Times New Roman"/>
                <w:sz w:val="25"/>
                <w:szCs w:val="25"/>
              </w:rPr>
            </w:pPr>
            <w:r>
              <w:rPr>
                <w:rFonts w:hint="eastAsia" w:ascii="Times New Roman" w:hAnsi="Times New Roman" w:eastAsia="宋体" w:cs="宋体"/>
                <w:sz w:val="25"/>
                <w:szCs w:val="25"/>
              </w:rPr>
              <w:t>授权号</w:t>
            </w:r>
          </w:p>
        </w:tc>
        <w:tc>
          <w:tcPr>
            <w:tcW w:w="2043" w:type="dxa"/>
            <w:tcBorders>
              <w:top w:val="single" w:color="auto" w:sz="12" w:space="0"/>
            </w:tcBorders>
            <w:vAlign w:val="center"/>
          </w:tcPr>
          <w:p>
            <w:pPr>
              <w:spacing w:line="320" w:lineRule="exact"/>
              <w:jc w:val="center"/>
              <w:rPr>
                <w:rFonts w:ascii="Times New Roman" w:hAnsi="Times New Roman" w:eastAsia="宋体" w:cs="Times New Roman"/>
                <w:sz w:val="25"/>
                <w:szCs w:val="25"/>
              </w:rPr>
            </w:pPr>
            <w:r>
              <w:rPr>
                <w:rFonts w:hint="eastAsia" w:ascii="Times New Roman" w:hAnsi="Times New Roman" w:eastAsia="宋体" w:cs="宋体"/>
                <w:sz w:val="25"/>
                <w:szCs w:val="25"/>
              </w:rPr>
              <w:t>名</w:t>
            </w:r>
            <w:r>
              <w:rPr>
                <w:rFonts w:ascii="Times New Roman" w:hAnsi="Times New Roman" w:eastAsia="宋体" w:cs="Times New Roman"/>
                <w:sz w:val="25"/>
                <w:szCs w:val="25"/>
              </w:rPr>
              <w:t xml:space="preserve">     </w:t>
            </w:r>
            <w:r>
              <w:rPr>
                <w:rFonts w:hint="eastAsia" w:ascii="Times New Roman" w:hAnsi="Times New Roman" w:eastAsia="宋体" w:cs="宋体"/>
                <w:sz w:val="25"/>
                <w:szCs w:val="25"/>
              </w:rPr>
              <w:t>称</w:t>
            </w:r>
          </w:p>
        </w:tc>
        <w:tc>
          <w:tcPr>
            <w:tcW w:w="2685" w:type="dxa"/>
            <w:tcBorders>
              <w:top w:val="single" w:color="auto" w:sz="12" w:space="0"/>
            </w:tcBorders>
            <w:vAlign w:val="center"/>
          </w:tcPr>
          <w:p>
            <w:pPr>
              <w:spacing w:line="320" w:lineRule="exact"/>
              <w:jc w:val="center"/>
              <w:rPr>
                <w:rFonts w:ascii="Times New Roman" w:hAnsi="Times New Roman" w:eastAsia="宋体" w:cs="宋体"/>
                <w:sz w:val="25"/>
                <w:szCs w:val="25"/>
              </w:rPr>
            </w:pPr>
            <w:r>
              <w:rPr>
                <w:rFonts w:hint="eastAsia" w:ascii="Times New Roman" w:hAnsi="Times New Roman" w:eastAsia="宋体" w:cs="宋体"/>
                <w:sz w:val="25"/>
                <w:szCs w:val="25"/>
              </w:rPr>
              <w:t>法律状态</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jc w:val="left"/>
              <w:rPr>
                <w:rFonts w:ascii="仿宋" w:hAnsi="仿宋" w:eastAsia="仿宋" w:cs="Times New Roman"/>
                <w:szCs w:val="21"/>
              </w:rPr>
            </w:pPr>
            <w:r>
              <w:rPr>
                <w:rFonts w:hint="eastAsia" w:ascii="仿宋" w:hAnsi="仿宋" w:eastAsia="仿宋" w:cs="Times New Roman"/>
                <w:szCs w:val="21"/>
              </w:rPr>
              <w:t>中国</w:t>
            </w:r>
          </w:p>
        </w:tc>
        <w:tc>
          <w:tcPr>
            <w:tcW w:w="1130" w:type="dxa"/>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发明专利</w:t>
            </w:r>
          </w:p>
        </w:tc>
        <w:tc>
          <w:tcPr>
            <w:tcW w:w="2004" w:type="dxa"/>
            <w:vAlign w:val="center"/>
          </w:tcPr>
          <w:p>
            <w:pPr>
              <w:jc w:val="left"/>
              <w:rPr>
                <w:rFonts w:ascii="仿宋" w:hAnsi="仿宋" w:eastAsia="仿宋" w:cs="Times New Roman"/>
                <w:szCs w:val="21"/>
              </w:rPr>
            </w:pPr>
            <w:r>
              <w:rPr>
                <w:rFonts w:hint="eastAsia" w:ascii="仿宋" w:hAnsi="仿宋" w:eastAsia="仿宋" w:cs="Times New Roman"/>
                <w:szCs w:val="21"/>
              </w:rPr>
              <w:t>ZL</w:t>
            </w:r>
            <w:r>
              <w:rPr>
                <w:rFonts w:ascii="仿宋" w:hAnsi="仿宋" w:eastAsia="仿宋" w:cs="Times New Roman"/>
                <w:szCs w:val="21"/>
              </w:rPr>
              <w:t>200910052400.6</w:t>
            </w:r>
          </w:p>
        </w:tc>
        <w:tc>
          <w:tcPr>
            <w:tcW w:w="2043" w:type="dxa"/>
            <w:vAlign w:val="center"/>
          </w:tcPr>
          <w:p>
            <w:pPr>
              <w:jc w:val="left"/>
              <w:rPr>
                <w:rFonts w:ascii="仿宋" w:hAnsi="仿宋" w:eastAsia="仿宋" w:cs="Times New Roman"/>
                <w:szCs w:val="21"/>
              </w:rPr>
            </w:pPr>
            <w:r>
              <w:rPr>
                <w:rFonts w:ascii="仿宋" w:hAnsi="仿宋" w:eastAsia="仿宋" w:cs="Times New Roman"/>
                <w:szCs w:val="21"/>
              </w:rPr>
              <w:t>H</w:t>
            </w:r>
            <w:r>
              <w:rPr>
                <w:rFonts w:hint="eastAsia" w:ascii="仿宋" w:hAnsi="仿宋" w:eastAsia="仿宋" w:cs="Times New Roman"/>
                <w:szCs w:val="21"/>
              </w:rPr>
              <w:t>albach阵列并列转子混合励磁无刷同步电机</w:t>
            </w:r>
          </w:p>
        </w:tc>
        <w:tc>
          <w:tcPr>
            <w:tcW w:w="2685" w:type="dxa"/>
            <w:vAlign w:val="center"/>
          </w:tcPr>
          <w:p>
            <w:pPr>
              <w:jc w:val="left"/>
              <w:rPr>
                <w:rFonts w:ascii="仿宋" w:hAnsi="仿宋" w:eastAsia="仿宋" w:cs="Times New Roman"/>
                <w:szCs w:val="21"/>
              </w:rPr>
            </w:pPr>
            <w:r>
              <w:rPr>
                <w:rFonts w:hint="eastAsia" w:ascii="仿宋" w:hAnsi="仿宋" w:eastAsia="仿宋" w:cs="Times New Roman"/>
                <w:szCs w:val="21"/>
              </w:rPr>
              <w:t xml:space="preserve">未缴年费专利权终止 </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中国</w:t>
            </w:r>
          </w:p>
        </w:tc>
        <w:tc>
          <w:tcPr>
            <w:tcW w:w="1130" w:type="dxa"/>
            <w:tcBorders>
              <w:top w:val="single" w:color="auto" w:sz="4" w:space="0"/>
            </w:tcBorders>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发明专利</w:t>
            </w:r>
          </w:p>
        </w:tc>
        <w:tc>
          <w:tcPr>
            <w:tcW w:w="2004" w:type="dxa"/>
            <w:tcBorders>
              <w:top w:val="single" w:color="auto" w:sz="4" w:space="0"/>
            </w:tcBorders>
            <w:vAlign w:val="center"/>
          </w:tcPr>
          <w:p>
            <w:pPr>
              <w:jc w:val="left"/>
              <w:rPr>
                <w:rFonts w:ascii="仿宋" w:hAnsi="仿宋" w:eastAsia="仿宋" w:cs="Times New Roman"/>
                <w:szCs w:val="21"/>
              </w:rPr>
            </w:pPr>
            <w:r>
              <w:rPr>
                <w:rFonts w:ascii="仿宋" w:hAnsi="仿宋" w:eastAsia="仿宋" w:cs="Times New Roman"/>
                <w:szCs w:val="21"/>
              </w:rPr>
              <w:t>ZL201410335182.8</w:t>
            </w:r>
          </w:p>
        </w:tc>
        <w:tc>
          <w:tcPr>
            <w:tcW w:w="2043"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磁分路式混合磁极型同步电机</w:t>
            </w:r>
          </w:p>
        </w:tc>
        <w:tc>
          <w:tcPr>
            <w:tcW w:w="2685"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专利权维持</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中国</w:t>
            </w:r>
          </w:p>
        </w:tc>
        <w:tc>
          <w:tcPr>
            <w:tcW w:w="1130" w:type="dxa"/>
            <w:tcBorders>
              <w:top w:val="single" w:color="auto" w:sz="4" w:space="0"/>
            </w:tcBorders>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发明专利</w:t>
            </w:r>
          </w:p>
        </w:tc>
        <w:tc>
          <w:tcPr>
            <w:tcW w:w="2004" w:type="dxa"/>
            <w:tcBorders>
              <w:top w:val="single" w:color="auto" w:sz="4" w:space="0"/>
            </w:tcBorders>
            <w:vAlign w:val="center"/>
          </w:tcPr>
          <w:p>
            <w:pPr>
              <w:jc w:val="left"/>
              <w:rPr>
                <w:rFonts w:ascii="仿宋" w:hAnsi="仿宋" w:eastAsia="仿宋" w:cs="Times New Roman"/>
                <w:szCs w:val="21"/>
              </w:rPr>
            </w:pPr>
            <w:r>
              <w:rPr>
                <w:rFonts w:ascii="仿宋" w:hAnsi="仿宋" w:eastAsia="仿宋" w:cs="Times New Roman"/>
                <w:szCs w:val="21"/>
              </w:rPr>
              <w:t>ZL200510038147.0</w:t>
            </w:r>
          </w:p>
        </w:tc>
        <w:tc>
          <w:tcPr>
            <w:tcW w:w="2043"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混合励磁双凸极永磁同步电机</w:t>
            </w:r>
          </w:p>
        </w:tc>
        <w:tc>
          <w:tcPr>
            <w:tcW w:w="2685"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未缴年费专利权终止</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中国</w:t>
            </w:r>
          </w:p>
        </w:tc>
        <w:tc>
          <w:tcPr>
            <w:tcW w:w="1130" w:type="dxa"/>
            <w:tcBorders>
              <w:top w:val="single" w:color="auto" w:sz="4" w:space="0"/>
            </w:tcBorders>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发明专利</w:t>
            </w:r>
          </w:p>
        </w:tc>
        <w:tc>
          <w:tcPr>
            <w:tcW w:w="2004" w:type="dxa"/>
            <w:tcBorders>
              <w:top w:val="single" w:color="auto" w:sz="4" w:space="0"/>
            </w:tcBorders>
            <w:vAlign w:val="center"/>
          </w:tcPr>
          <w:p>
            <w:pPr>
              <w:jc w:val="left"/>
              <w:rPr>
                <w:rFonts w:ascii="仿宋" w:hAnsi="仿宋" w:eastAsia="仿宋" w:cs="Times New Roman"/>
                <w:szCs w:val="21"/>
              </w:rPr>
            </w:pPr>
            <w:r>
              <w:rPr>
                <w:rFonts w:ascii="仿宋" w:hAnsi="仿宋" w:eastAsia="仿宋" w:cs="Times New Roman"/>
                <w:szCs w:val="21"/>
              </w:rPr>
              <w:t>ZL200510038148.5</w:t>
            </w:r>
          </w:p>
        </w:tc>
        <w:tc>
          <w:tcPr>
            <w:tcW w:w="2043"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低转矩脉动双凸极电机</w:t>
            </w:r>
          </w:p>
        </w:tc>
        <w:tc>
          <w:tcPr>
            <w:tcW w:w="2685"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未缴年费专利权终止</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中国</w:t>
            </w:r>
          </w:p>
        </w:tc>
        <w:tc>
          <w:tcPr>
            <w:tcW w:w="1130" w:type="dxa"/>
            <w:tcBorders>
              <w:top w:val="single" w:color="auto" w:sz="4" w:space="0"/>
            </w:tcBorders>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发明专利</w:t>
            </w:r>
          </w:p>
        </w:tc>
        <w:tc>
          <w:tcPr>
            <w:tcW w:w="2004" w:type="dxa"/>
            <w:tcBorders>
              <w:top w:val="single" w:color="auto" w:sz="4" w:space="0"/>
            </w:tcBorders>
            <w:vAlign w:val="center"/>
          </w:tcPr>
          <w:p>
            <w:pPr>
              <w:jc w:val="left"/>
              <w:rPr>
                <w:rFonts w:ascii="仿宋" w:hAnsi="仿宋" w:eastAsia="仿宋" w:cs="Times New Roman"/>
                <w:szCs w:val="21"/>
              </w:rPr>
            </w:pPr>
            <w:r>
              <w:rPr>
                <w:rFonts w:ascii="仿宋" w:hAnsi="仿宋" w:eastAsia="仿宋" w:cs="Times New Roman"/>
                <w:szCs w:val="21"/>
              </w:rPr>
              <w:t>ZL201510459876.7</w:t>
            </w:r>
          </w:p>
        </w:tc>
        <w:tc>
          <w:tcPr>
            <w:tcW w:w="2043" w:type="dxa"/>
            <w:tcBorders>
              <w:top w:val="single" w:color="auto" w:sz="4" w:space="0"/>
            </w:tcBorders>
            <w:vAlign w:val="center"/>
          </w:tcPr>
          <w:p>
            <w:pPr>
              <w:jc w:val="left"/>
              <w:rPr>
                <w:rFonts w:ascii="仿宋" w:hAnsi="仿宋" w:eastAsia="仿宋" w:cs="Times New Roman"/>
                <w:szCs w:val="21"/>
              </w:rPr>
            </w:pPr>
            <w:r>
              <w:rPr>
                <w:rFonts w:ascii="仿宋" w:hAnsi="仿宋" w:eastAsia="仿宋" w:cs="Times New Roman"/>
                <w:szCs w:val="21"/>
              </w:rPr>
              <w:t>一种电动汽车用集成直直变换器的电机驱动器</w:t>
            </w:r>
          </w:p>
        </w:tc>
        <w:tc>
          <w:tcPr>
            <w:tcW w:w="2685"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专利权维持</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中国</w:t>
            </w:r>
          </w:p>
        </w:tc>
        <w:tc>
          <w:tcPr>
            <w:tcW w:w="1130" w:type="dxa"/>
            <w:tcBorders>
              <w:top w:val="single" w:color="auto" w:sz="4" w:space="0"/>
            </w:tcBorders>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发明专利</w:t>
            </w:r>
          </w:p>
        </w:tc>
        <w:tc>
          <w:tcPr>
            <w:tcW w:w="2004" w:type="dxa"/>
            <w:tcBorders>
              <w:top w:val="single" w:color="auto" w:sz="4" w:space="0"/>
            </w:tcBorders>
            <w:vAlign w:val="center"/>
          </w:tcPr>
          <w:p>
            <w:pPr>
              <w:jc w:val="left"/>
              <w:rPr>
                <w:rFonts w:ascii="仿宋" w:hAnsi="仿宋" w:eastAsia="仿宋" w:cs="Times New Roman"/>
                <w:szCs w:val="21"/>
              </w:rPr>
            </w:pPr>
            <w:r>
              <w:rPr>
                <w:rFonts w:ascii="仿宋" w:hAnsi="仿宋" w:eastAsia="仿宋" w:cs="Times New Roman"/>
                <w:szCs w:val="21"/>
              </w:rPr>
              <w:t>ZL201410270719.7</w:t>
            </w:r>
          </w:p>
        </w:tc>
        <w:tc>
          <w:tcPr>
            <w:tcW w:w="2043"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一种电机转子位置角度获得方法</w:t>
            </w:r>
          </w:p>
        </w:tc>
        <w:tc>
          <w:tcPr>
            <w:tcW w:w="2685" w:type="dxa"/>
            <w:tcBorders>
              <w:top w:val="single" w:color="auto" w:sz="4" w:space="0"/>
            </w:tcBorders>
            <w:vAlign w:val="center"/>
          </w:tcPr>
          <w:p>
            <w:pPr>
              <w:jc w:val="left"/>
              <w:rPr>
                <w:rFonts w:ascii="仿宋" w:hAnsi="仿宋" w:eastAsia="仿宋" w:cs="Times New Roman"/>
                <w:szCs w:val="21"/>
              </w:rPr>
            </w:pPr>
            <w:r>
              <w:rPr>
                <w:rFonts w:hint="eastAsia" w:ascii="仿宋" w:hAnsi="仿宋" w:eastAsia="仿宋" w:cs="Times New Roman"/>
                <w:szCs w:val="21"/>
              </w:rPr>
              <w:t>专利权维持</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jc w:val="left"/>
              <w:rPr>
                <w:rFonts w:ascii="仿宋" w:hAnsi="仿宋" w:eastAsia="仿宋" w:cs="Times New Roman"/>
                <w:szCs w:val="21"/>
              </w:rPr>
            </w:pPr>
            <w:r>
              <w:rPr>
                <w:rFonts w:hint="eastAsia" w:ascii="仿宋" w:hAnsi="仿宋" w:eastAsia="仿宋" w:cs="Times New Roman"/>
                <w:szCs w:val="21"/>
              </w:rPr>
              <w:t>中国</w:t>
            </w:r>
          </w:p>
        </w:tc>
        <w:tc>
          <w:tcPr>
            <w:tcW w:w="1130" w:type="dxa"/>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发明专利</w:t>
            </w:r>
          </w:p>
        </w:tc>
        <w:tc>
          <w:tcPr>
            <w:tcW w:w="2004" w:type="dxa"/>
            <w:vAlign w:val="center"/>
          </w:tcPr>
          <w:p>
            <w:pPr>
              <w:jc w:val="left"/>
              <w:rPr>
                <w:rFonts w:ascii="仿宋" w:hAnsi="仿宋" w:eastAsia="仿宋" w:cs="Times New Roman"/>
                <w:szCs w:val="21"/>
              </w:rPr>
            </w:pPr>
            <w:r>
              <w:rPr>
                <w:rFonts w:ascii="仿宋" w:hAnsi="仿宋" w:eastAsia="仿宋" w:cs="Times New Roman"/>
                <w:szCs w:val="21"/>
              </w:rPr>
              <w:t>ZL201110285181.3</w:t>
            </w:r>
          </w:p>
        </w:tc>
        <w:tc>
          <w:tcPr>
            <w:tcW w:w="2043" w:type="dxa"/>
            <w:vAlign w:val="center"/>
          </w:tcPr>
          <w:p>
            <w:pPr>
              <w:jc w:val="left"/>
              <w:rPr>
                <w:rFonts w:ascii="仿宋" w:hAnsi="仿宋" w:eastAsia="仿宋" w:cs="Times New Roman"/>
                <w:szCs w:val="21"/>
              </w:rPr>
            </w:pPr>
            <w:r>
              <w:rPr>
                <w:rFonts w:ascii="仿宋" w:hAnsi="仿宋" w:eastAsia="仿宋" w:cs="Times New Roman"/>
                <w:szCs w:val="21"/>
              </w:rPr>
              <w:t>一种融合稳压与谐波注入双重功能的变压整流器</w:t>
            </w:r>
          </w:p>
        </w:tc>
        <w:tc>
          <w:tcPr>
            <w:tcW w:w="2685" w:type="dxa"/>
            <w:vAlign w:val="center"/>
          </w:tcPr>
          <w:p>
            <w:pPr>
              <w:jc w:val="left"/>
              <w:rPr>
                <w:rFonts w:ascii="仿宋" w:hAnsi="仿宋" w:eastAsia="仿宋" w:cs="Times New Roman"/>
                <w:szCs w:val="21"/>
              </w:rPr>
            </w:pPr>
            <w:r>
              <w:rPr>
                <w:rFonts w:hint="eastAsia" w:ascii="仿宋" w:hAnsi="仿宋" w:eastAsia="仿宋" w:cs="Times New Roman"/>
                <w:szCs w:val="21"/>
              </w:rPr>
              <w:t>专利权维持</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中国</w:t>
            </w:r>
          </w:p>
        </w:tc>
        <w:tc>
          <w:tcPr>
            <w:tcW w:w="1130" w:type="dxa"/>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实用新型专利</w:t>
            </w:r>
          </w:p>
        </w:tc>
        <w:tc>
          <w:tcPr>
            <w:tcW w:w="2004" w:type="dxa"/>
            <w:vAlign w:val="center"/>
          </w:tcPr>
          <w:p>
            <w:pPr>
              <w:jc w:val="left"/>
              <w:rPr>
                <w:rFonts w:ascii="仿宋" w:hAnsi="仿宋" w:eastAsia="仿宋" w:cs="Times New Roman"/>
                <w:szCs w:val="21"/>
              </w:rPr>
            </w:pPr>
            <w:r>
              <w:rPr>
                <w:rFonts w:hint="eastAsia" w:ascii="仿宋" w:hAnsi="仿宋" w:eastAsia="仿宋" w:cs="Times New Roman"/>
                <w:szCs w:val="21"/>
              </w:rPr>
              <w:t>ZL</w:t>
            </w:r>
            <w:r>
              <w:rPr>
                <w:rFonts w:ascii="仿宋" w:hAnsi="仿宋" w:eastAsia="仿宋" w:cs="Times New Roman"/>
                <w:szCs w:val="21"/>
              </w:rPr>
              <w:t>201020652579.7</w:t>
            </w:r>
          </w:p>
        </w:tc>
        <w:tc>
          <w:tcPr>
            <w:tcW w:w="2043" w:type="dxa"/>
            <w:vAlign w:val="center"/>
          </w:tcPr>
          <w:p>
            <w:pPr>
              <w:jc w:val="left"/>
              <w:rPr>
                <w:rFonts w:ascii="仿宋" w:hAnsi="仿宋" w:eastAsia="仿宋" w:cs="Times New Roman"/>
                <w:szCs w:val="21"/>
              </w:rPr>
            </w:pPr>
            <w:r>
              <w:rPr>
                <w:rFonts w:hint="eastAsia" w:ascii="仿宋" w:hAnsi="仿宋" w:eastAsia="仿宋" w:cs="Times New Roman"/>
                <w:szCs w:val="21"/>
              </w:rPr>
              <w:t>一种外转子磁通切换双凸极电机</w:t>
            </w:r>
          </w:p>
        </w:tc>
        <w:tc>
          <w:tcPr>
            <w:tcW w:w="2685" w:type="dxa"/>
            <w:vAlign w:val="center"/>
          </w:tcPr>
          <w:p>
            <w:pPr>
              <w:jc w:val="left"/>
              <w:rPr>
                <w:rFonts w:ascii="仿宋" w:hAnsi="仿宋" w:eastAsia="仿宋" w:cs="Times New Roman"/>
                <w:szCs w:val="21"/>
              </w:rPr>
            </w:pPr>
            <w:r>
              <w:rPr>
                <w:rFonts w:hint="eastAsia" w:ascii="仿宋" w:hAnsi="仿宋" w:eastAsia="仿宋" w:cs="Times New Roman"/>
                <w:szCs w:val="21"/>
              </w:rPr>
              <w:t xml:space="preserve">未缴年费专利权终止 </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jc w:val="left"/>
              <w:rPr>
                <w:rFonts w:ascii="仿宋" w:hAnsi="仿宋" w:eastAsia="仿宋" w:cs="Times New Roman"/>
                <w:szCs w:val="21"/>
              </w:rPr>
            </w:pPr>
            <w:r>
              <w:rPr>
                <w:rFonts w:hint="eastAsia" w:ascii="仿宋" w:hAnsi="仿宋" w:eastAsia="仿宋" w:cs="Times New Roman"/>
                <w:szCs w:val="21"/>
              </w:rPr>
              <w:t>中国</w:t>
            </w:r>
          </w:p>
        </w:tc>
        <w:tc>
          <w:tcPr>
            <w:tcW w:w="1130" w:type="dxa"/>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实用新型专利</w:t>
            </w:r>
          </w:p>
        </w:tc>
        <w:tc>
          <w:tcPr>
            <w:tcW w:w="2004" w:type="dxa"/>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ZL</w:t>
            </w:r>
            <w:r>
              <w:rPr>
                <w:rFonts w:ascii="仿宋" w:hAnsi="仿宋" w:eastAsia="仿宋" w:cs="Times New Roman"/>
                <w:color w:val="FF0000"/>
                <w:szCs w:val="21"/>
              </w:rPr>
              <w:t>201020652601.8</w:t>
            </w:r>
          </w:p>
        </w:tc>
        <w:tc>
          <w:tcPr>
            <w:tcW w:w="2043" w:type="dxa"/>
            <w:vAlign w:val="center"/>
          </w:tcPr>
          <w:p>
            <w:pPr>
              <w:jc w:val="left"/>
              <w:rPr>
                <w:rFonts w:ascii="仿宋" w:hAnsi="仿宋" w:eastAsia="仿宋" w:cs="Times New Roman"/>
                <w:szCs w:val="21"/>
              </w:rPr>
            </w:pPr>
            <w:r>
              <w:rPr>
                <w:rFonts w:hint="eastAsia" w:ascii="仿宋" w:hAnsi="仿宋" w:eastAsia="仿宋" w:cs="Times New Roman"/>
                <w:szCs w:val="21"/>
              </w:rPr>
              <w:t>具有聚磁效应的外转子磁场增强型磁通切换双凸极电机</w:t>
            </w:r>
          </w:p>
        </w:tc>
        <w:tc>
          <w:tcPr>
            <w:tcW w:w="2685" w:type="dxa"/>
            <w:vAlign w:val="center"/>
          </w:tcPr>
          <w:p>
            <w:pPr>
              <w:jc w:val="left"/>
              <w:rPr>
                <w:rFonts w:ascii="仿宋" w:hAnsi="仿宋" w:eastAsia="仿宋" w:cs="Times New Roman"/>
                <w:szCs w:val="21"/>
              </w:rPr>
            </w:pPr>
            <w:r>
              <w:rPr>
                <w:rFonts w:hint="eastAsia" w:ascii="仿宋" w:hAnsi="仿宋" w:eastAsia="仿宋" w:cs="Times New Roman"/>
                <w:szCs w:val="21"/>
              </w:rPr>
              <w:t xml:space="preserve">未缴年费专利权终止 </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tcPr>
          <w:p>
            <w:pPr>
              <w:jc w:val="left"/>
              <w:rPr>
                <w:rFonts w:ascii="仿宋" w:hAnsi="仿宋" w:eastAsia="仿宋" w:cs="Times New Roman"/>
                <w:szCs w:val="21"/>
              </w:rPr>
            </w:pPr>
            <w:r>
              <w:rPr>
                <w:rFonts w:hint="eastAsia" w:ascii="仿宋" w:hAnsi="仿宋" w:eastAsia="仿宋" w:cs="Times New Roman"/>
                <w:szCs w:val="21"/>
              </w:rPr>
              <w:t>中国</w:t>
            </w:r>
          </w:p>
        </w:tc>
        <w:tc>
          <w:tcPr>
            <w:tcW w:w="1130" w:type="dxa"/>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实用新型专利</w:t>
            </w:r>
          </w:p>
        </w:tc>
        <w:tc>
          <w:tcPr>
            <w:tcW w:w="2004" w:type="dxa"/>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ZL</w:t>
            </w:r>
            <w:r>
              <w:rPr>
                <w:rFonts w:ascii="仿宋" w:hAnsi="仿宋" w:eastAsia="仿宋" w:cs="Times New Roman"/>
                <w:color w:val="FF0000"/>
                <w:szCs w:val="21"/>
              </w:rPr>
              <w:t>201020652578.2</w:t>
            </w:r>
          </w:p>
        </w:tc>
        <w:tc>
          <w:tcPr>
            <w:tcW w:w="2043" w:type="dxa"/>
            <w:vAlign w:val="center"/>
          </w:tcPr>
          <w:p>
            <w:pPr>
              <w:jc w:val="left"/>
              <w:rPr>
                <w:rFonts w:ascii="仿宋" w:hAnsi="仿宋" w:eastAsia="仿宋" w:cs="Times New Roman"/>
                <w:szCs w:val="21"/>
              </w:rPr>
            </w:pPr>
            <w:r>
              <w:rPr>
                <w:rFonts w:hint="eastAsia" w:ascii="仿宋" w:hAnsi="仿宋" w:eastAsia="仿宋" w:cs="Times New Roman"/>
                <w:szCs w:val="21"/>
              </w:rPr>
              <w:t>永磁外转子双凸极电机</w:t>
            </w:r>
          </w:p>
        </w:tc>
        <w:tc>
          <w:tcPr>
            <w:tcW w:w="2685" w:type="dxa"/>
            <w:vAlign w:val="center"/>
          </w:tcPr>
          <w:p>
            <w:pPr>
              <w:jc w:val="left"/>
              <w:rPr>
                <w:rFonts w:ascii="仿宋" w:hAnsi="仿宋" w:eastAsia="仿宋" w:cs="Times New Roman"/>
                <w:szCs w:val="21"/>
              </w:rPr>
            </w:pPr>
            <w:r>
              <w:rPr>
                <w:rFonts w:hint="eastAsia" w:ascii="仿宋" w:hAnsi="仿宋" w:eastAsia="仿宋" w:cs="Times New Roman"/>
                <w:szCs w:val="21"/>
              </w:rPr>
              <w:t xml:space="preserve">未缴年费专利权终止 </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jc w:val="left"/>
              <w:rPr>
                <w:rFonts w:ascii="仿宋" w:hAnsi="仿宋" w:eastAsia="仿宋" w:cs="Times New Roman"/>
                <w:szCs w:val="21"/>
              </w:rPr>
            </w:pPr>
            <w:r>
              <w:rPr>
                <w:rFonts w:hint="eastAsia" w:ascii="仿宋" w:hAnsi="仿宋" w:eastAsia="仿宋" w:cs="Times New Roman"/>
                <w:szCs w:val="21"/>
              </w:rPr>
              <w:t>中国</w:t>
            </w:r>
          </w:p>
        </w:tc>
        <w:tc>
          <w:tcPr>
            <w:tcW w:w="1130" w:type="dxa"/>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实用新型专利</w:t>
            </w:r>
          </w:p>
        </w:tc>
        <w:tc>
          <w:tcPr>
            <w:tcW w:w="2004" w:type="dxa"/>
            <w:vAlign w:val="center"/>
          </w:tcPr>
          <w:p>
            <w:pPr>
              <w:jc w:val="left"/>
              <w:rPr>
                <w:rFonts w:ascii="仿宋" w:hAnsi="仿宋" w:eastAsia="仿宋" w:cs="Times New Roman"/>
                <w:color w:val="FF0000"/>
                <w:szCs w:val="21"/>
              </w:rPr>
            </w:pPr>
            <w:r>
              <w:rPr>
                <w:rFonts w:hint="eastAsia" w:ascii="仿宋" w:hAnsi="仿宋" w:eastAsia="仿宋" w:cs="Times New Roman"/>
                <w:color w:val="FF0000"/>
                <w:szCs w:val="21"/>
              </w:rPr>
              <w:t>ZL</w:t>
            </w:r>
            <w:r>
              <w:rPr>
                <w:rFonts w:ascii="仿宋" w:hAnsi="仿宋" w:eastAsia="仿宋" w:cs="Times New Roman"/>
                <w:color w:val="FF0000"/>
                <w:szCs w:val="21"/>
              </w:rPr>
              <w:t>201120255319.0</w:t>
            </w:r>
          </w:p>
        </w:tc>
        <w:tc>
          <w:tcPr>
            <w:tcW w:w="2043" w:type="dxa"/>
            <w:vAlign w:val="center"/>
          </w:tcPr>
          <w:p>
            <w:pPr>
              <w:jc w:val="left"/>
              <w:rPr>
                <w:rFonts w:ascii="仿宋" w:hAnsi="仿宋" w:eastAsia="仿宋" w:cs="Times New Roman"/>
                <w:szCs w:val="21"/>
              </w:rPr>
            </w:pPr>
            <w:r>
              <w:rPr>
                <w:rFonts w:hint="eastAsia" w:ascii="仿宋" w:hAnsi="仿宋" w:eastAsia="仿宋" w:cs="Times New Roman"/>
                <w:szCs w:val="21"/>
              </w:rPr>
              <w:t>低风阻磁通切换电机</w:t>
            </w:r>
          </w:p>
        </w:tc>
        <w:tc>
          <w:tcPr>
            <w:tcW w:w="2685" w:type="dxa"/>
            <w:vAlign w:val="center"/>
          </w:tcPr>
          <w:p>
            <w:pPr>
              <w:jc w:val="left"/>
              <w:rPr>
                <w:rFonts w:ascii="仿宋" w:hAnsi="仿宋" w:eastAsia="仿宋" w:cs="Times New Roman"/>
                <w:szCs w:val="21"/>
              </w:rPr>
            </w:pPr>
            <w:r>
              <w:rPr>
                <w:rFonts w:hint="eastAsia" w:ascii="仿宋" w:hAnsi="仿宋" w:eastAsia="仿宋" w:cs="Times New Roman"/>
                <w:szCs w:val="21"/>
              </w:rPr>
              <w:t xml:space="preserve">未缴年费专利权终止 </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40" w:lineRule="exact"/>
              <w:jc w:val="left"/>
              <w:rPr>
                <w:rFonts w:ascii="Times New Roman" w:hAnsi="Times New Roman" w:eastAsia="宋体" w:cs="Times New Roman"/>
              </w:rPr>
            </w:pPr>
          </w:p>
        </w:tc>
        <w:tc>
          <w:tcPr>
            <w:tcW w:w="1130" w:type="dxa"/>
            <w:vAlign w:val="center"/>
          </w:tcPr>
          <w:p>
            <w:pPr>
              <w:spacing w:line="240" w:lineRule="exact"/>
              <w:jc w:val="left"/>
              <w:rPr>
                <w:rFonts w:ascii="Times New Roman" w:hAnsi="Times New Roman" w:eastAsia="宋体" w:cs="Times New Roman"/>
              </w:rPr>
            </w:pPr>
          </w:p>
        </w:tc>
        <w:tc>
          <w:tcPr>
            <w:tcW w:w="2004" w:type="dxa"/>
            <w:vAlign w:val="center"/>
          </w:tcPr>
          <w:p>
            <w:pPr>
              <w:spacing w:line="240" w:lineRule="exact"/>
              <w:jc w:val="left"/>
              <w:rPr>
                <w:rFonts w:ascii="Times New Roman" w:hAnsi="Times New Roman" w:eastAsia="宋体" w:cs="Times New Roman"/>
              </w:rPr>
            </w:pPr>
          </w:p>
        </w:tc>
        <w:tc>
          <w:tcPr>
            <w:tcW w:w="2043" w:type="dxa"/>
            <w:vAlign w:val="center"/>
          </w:tcPr>
          <w:p>
            <w:pPr>
              <w:spacing w:line="240" w:lineRule="exact"/>
              <w:jc w:val="left"/>
              <w:rPr>
                <w:rFonts w:ascii="Times New Roman" w:hAnsi="Times New Roman" w:eastAsia="宋体" w:cs="Times New Roman"/>
              </w:rPr>
            </w:pPr>
          </w:p>
        </w:tc>
        <w:tc>
          <w:tcPr>
            <w:tcW w:w="2685" w:type="dxa"/>
            <w:vAlign w:val="center"/>
          </w:tcPr>
          <w:p>
            <w:pPr>
              <w:spacing w:line="240" w:lineRule="exact"/>
              <w:jc w:val="left"/>
              <w:rPr>
                <w:rFonts w:ascii="Times New Roman" w:hAnsi="Times New Roman" w:eastAsia="宋体" w:cs="Times New Roman"/>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40" w:lineRule="exact"/>
              <w:jc w:val="left"/>
              <w:rPr>
                <w:rFonts w:ascii="仿宋_GB2312" w:hAnsi="仿宋" w:eastAsia="仿宋_GB2312" w:cs="Times New Roman"/>
                <w:szCs w:val="21"/>
              </w:rPr>
            </w:pPr>
          </w:p>
        </w:tc>
        <w:tc>
          <w:tcPr>
            <w:tcW w:w="1130" w:type="dxa"/>
            <w:vAlign w:val="center"/>
          </w:tcPr>
          <w:p>
            <w:pPr>
              <w:spacing w:line="240" w:lineRule="exact"/>
              <w:jc w:val="left"/>
              <w:rPr>
                <w:rFonts w:ascii="仿宋_GB2312" w:hAnsi="仿宋" w:eastAsia="仿宋_GB2312" w:cs="Times New Roman"/>
                <w:szCs w:val="21"/>
              </w:rPr>
            </w:pPr>
          </w:p>
        </w:tc>
        <w:tc>
          <w:tcPr>
            <w:tcW w:w="2004" w:type="dxa"/>
            <w:vAlign w:val="center"/>
          </w:tcPr>
          <w:p>
            <w:pPr>
              <w:spacing w:line="240" w:lineRule="exact"/>
              <w:jc w:val="left"/>
              <w:rPr>
                <w:rFonts w:ascii="仿宋_GB2312" w:hAnsi="仿宋" w:eastAsia="仿宋_GB2312" w:cs="Times New Roman"/>
                <w:szCs w:val="21"/>
              </w:rPr>
            </w:pPr>
          </w:p>
        </w:tc>
        <w:tc>
          <w:tcPr>
            <w:tcW w:w="2043" w:type="dxa"/>
            <w:vAlign w:val="center"/>
          </w:tcPr>
          <w:p>
            <w:pPr>
              <w:spacing w:line="240" w:lineRule="exact"/>
              <w:jc w:val="left"/>
              <w:rPr>
                <w:rFonts w:ascii="仿宋_GB2312" w:hAnsi="仿宋" w:eastAsia="仿宋_GB2312" w:cs="Times New Roman"/>
                <w:szCs w:val="21"/>
              </w:rPr>
            </w:pPr>
          </w:p>
        </w:tc>
        <w:tc>
          <w:tcPr>
            <w:tcW w:w="2685" w:type="dxa"/>
            <w:vAlign w:val="center"/>
          </w:tcPr>
          <w:p>
            <w:pPr>
              <w:spacing w:line="240" w:lineRule="exact"/>
              <w:jc w:val="left"/>
              <w:rPr>
                <w:rFonts w:ascii="仿宋_GB2312" w:hAnsi="仿宋" w:eastAsia="仿宋_GB2312" w:cs="Times New Roman"/>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40" w:lineRule="exact"/>
              <w:jc w:val="left"/>
              <w:rPr>
                <w:rFonts w:ascii="仿宋_GB2312" w:hAnsi="仿宋" w:eastAsia="仿宋_GB2312" w:cs="Times New Roman"/>
                <w:szCs w:val="21"/>
              </w:rPr>
            </w:pPr>
          </w:p>
        </w:tc>
        <w:tc>
          <w:tcPr>
            <w:tcW w:w="1130" w:type="dxa"/>
            <w:vAlign w:val="center"/>
          </w:tcPr>
          <w:p>
            <w:pPr>
              <w:spacing w:line="240" w:lineRule="exact"/>
              <w:jc w:val="left"/>
              <w:rPr>
                <w:rFonts w:ascii="仿宋_GB2312" w:hAnsi="仿宋" w:eastAsia="仿宋_GB2312" w:cs="Times New Roman"/>
                <w:szCs w:val="21"/>
              </w:rPr>
            </w:pPr>
          </w:p>
        </w:tc>
        <w:tc>
          <w:tcPr>
            <w:tcW w:w="2004" w:type="dxa"/>
            <w:vAlign w:val="center"/>
          </w:tcPr>
          <w:p>
            <w:pPr>
              <w:spacing w:line="240" w:lineRule="exact"/>
              <w:jc w:val="left"/>
              <w:rPr>
                <w:rFonts w:ascii="仿宋_GB2312" w:hAnsi="仿宋" w:eastAsia="仿宋_GB2312" w:cs="Times New Roman"/>
                <w:szCs w:val="21"/>
              </w:rPr>
            </w:pPr>
          </w:p>
        </w:tc>
        <w:tc>
          <w:tcPr>
            <w:tcW w:w="2043" w:type="dxa"/>
            <w:vAlign w:val="center"/>
          </w:tcPr>
          <w:p>
            <w:pPr>
              <w:spacing w:line="240" w:lineRule="exact"/>
              <w:jc w:val="left"/>
              <w:rPr>
                <w:rFonts w:ascii="仿宋_GB2312" w:hAnsi="仿宋" w:eastAsia="仿宋_GB2312" w:cs="Times New Roman"/>
                <w:szCs w:val="21"/>
              </w:rPr>
            </w:pPr>
          </w:p>
        </w:tc>
        <w:tc>
          <w:tcPr>
            <w:tcW w:w="2685" w:type="dxa"/>
            <w:vAlign w:val="center"/>
          </w:tcPr>
          <w:p>
            <w:pPr>
              <w:spacing w:line="240" w:lineRule="exact"/>
              <w:jc w:val="left"/>
              <w:rPr>
                <w:rFonts w:ascii="仿宋_GB2312" w:hAnsi="仿宋" w:eastAsia="仿宋_GB2312" w:cs="Times New Roman"/>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40" w:lineRule="exact"/>
              <w:jc w:val="left"/>
              <w:rPr>
                <w:rFonts w:ascii="仿宋_GB2312" w:hAnsi="仿宋" w:eastAsia="仿宋_GB2312" w:cs="Times New Roman"/>
                <w:szCs w:val="21"/>
              </w:rPr>
            </w:pPr>
          </w:p>
        </w:tc>
        <w:tc>
          <w:tcPr>
            <w:tcW w:w="1130" w:type="dxa"/>
            <w:vAlign w:val="center"/>
          </w:tcPr>
          <w:p>
            <w:pPr>
              <w:spacing w:line="240" w:lineRule="exact"/>
              <w:jc w:val="left"/>
              <w:rPr>
                <w:rFonts w:ascii="仿宋_GB2312" w:hAnsi="仿宋" w:eastAsia="仿宋_GB2312" w:cs="Times New Roman"/>
                <w:szCs w:val="21"/>
              </w:rPr>
            </w:pPr>
          </w:p>
        </w:tc>
        <w:tc>
          <w:tcPr>
            <w:tcW w:w="2004" w:type="dxa"/>
            <w:vAlign w:val="center"/>
          </w:tcPr>
          <w:p>
            <w:pPr>
              <w:spacing w:line="240" w:lineRule="exact"/>
              <w:jc w:val="left"/>
              <w:rPr>
                <w:rFonts w:ascii="仿宋_GB2312" w:hAnsi="仿宋" w:eastAsia="仿宋_GB2312" w:cs="Times New Roman"/>
                <w:szCs w:val="21"/>
              </w:rPr>
            </w:pPr>
          </w:p>
        </w:tc>
        <w:tc>
          <w:tcPr>
            <w:tcW w:w="2043" w:type="dxa"/>
            <w:vAlign w:val="center"/>
          </w:tcPr>
          <w:p>
            <w:pPr>
              <w:spacing w:line="240" w:lineRule="exact"/>
              <w:jc w:val="left"/>
              <w:rPr>
                <w:rFonts w:ascii="仿宋_GB2312" w:hAnsi="仿宋" w:eastAsia="仿宋_GB2312" w:cs="Times New Roman"/>
                <w:szCs w:val="21"/>
              </w:rPr>
            </w:pPr>
          </w:p>
        </w:tc>
        <w:tc>
          <w:tcPr>
            <w:tcW w:w="2685" w:type="dxa"/>
            <w:vAlign w:val="center"/>
          </w:tcPr>
          <w:p>
            <w:pPr>
              <w:spacing w:line="240" w:lineRule="exact"/>
              <w:jc w:val="left"/>
              <w:rPr>
                <w:rFonts w:ascii="仿宋_GB2312" w:hAnsi="仿宋" w:eastAsia="仿宋_GB2312" w:cs="Times New Roman"/>
                <w:szCs w:val="21"/>
              </w:rPr>
            </w:pPr>
          </w:p>
        </w:tc>
      </w:tr>
      <w:tr>
        <w:tblPrEx>
          <w:tblLayout w:type="fixed"/>
          <w:tblCellMar>
            <w:top w:w="0" w:type="dxa"/>
            <w:left w:w="108" w:type="dxa"/>
            <w:bottom w:w="0" w:type="dxa"/>
            <w:right w:w="108" w:type="dxa"/>
          </w:tblCellMar>
        </w:tblPrEx>
        <w:trPr>
          <w:cantSplit/>
          <w:jc w:val="center"/>
        </w:trPr>
        <w:tc>
          <w:tcPr>
            <w:tcW w:w="660" w:type="dxa"/>
            <w:vAlign w:val="center"/>
          </w:tcPr>
          <w:p>
            <w:pPr>
              <w:spacing w:line="240" w:lineRule="exact"/>
              <w:jc w:val="left"/>
              <w:rPr>
                <w:rFonts w:ascii="仿宋_GB2312" w:hAnsi="仿宋" w:eastAsia="仿宋_GB2312" w:cs="Times New Roman"/>
                <w:szCs w:val="21"/>
              </w:rPr>
            </w:pPr>
          </w:p>
        </w:tc>
        <w:tc>
          <w:tcPr>
            <w:tcW w:w="1130" w:type="dxa"/>
            <w:vAlign w:val="center"/>
          </w:tcPr>
          <w:p>
            <w:pPr>
              <w:spacing w:line="240" w:lineRule="exact"/>
              <w:jc w:val="left"/>
              <w:rPr>
                <w:rFonts w:ascii="仿宋_GB2312" w:hAnsi="仿宋" w:eastAsia="仿宋_GB2312" w:cs="Times New Roman"/>
                <w:szCs w:val="21"/>
              </w:rPr>
            </w:pPr>
          </w:p>
        </w:tc>
        <w:tc>
          <w:tcPr>
            <w:tcW w:w="2004" w:type="dxa"/>
            <w:vAlign w:val="center"/>
          </w:tcPr>
          <w:p>
            <w:pPr>
              <w:spacing w:line="240" w:lineRule="exact"/>
              <w:jc w:val="left"/>
              <w:rPr>
                <w:rFonts w:ascii="仿宋_GB2312" w:hAnsi="仿宋" w:eastAsia="仿宋_GB2312" w:cs="Times New Roman"/>
                <w:szCs w:val="21"/>
              </w:rPr>
            </w:pPr>
          </w:p>
        </w:tc>
        <w:tc>
          <w:tcPr>
            <w:tcW w:w="2043" w:type="dxa"/>
            <w:vAlign w:val="center"/>
          </w:tcPr>
          <w:p>
            <w:pPr>
              <w:spacing w:line="240" w:lineRule="exact"/>
              <w:jc w:val="left"/>
              <w:rPr>
                <w:rFonts w:ascii="仿宋_GB2312" w:hAnsi="仿宋" w:eastAsia="仿宋_GB2312" w:cs="Times New Roman"/>
                <w:szCs w:val="21"/>
              </w:rPr>
            </w:pPr>
          </w:p>
        </w:tc>
        <w:tc>
          <w:tcPr>
            <w:tcW w:w="2685" w:type="dxa"/>
            <w:vAlign w:val="center"/>
          </w:tcPr>
          <w:p>
            <w:pPr>
              <w:spacing w:line="240" w:lineRule="exact"/>
              <w:jc w:val="left"/>
              <w:rPr>
                <w:rFonts w:ascii="仿宋_GB2312" w:hAnsi="仿宋" w:eastAsia="仿宋_GB2312" w:cs="Times New Roman"/>
                <w:szCs w:val="21"/>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tcBorders>
              <w:top w:val="single" w:color="auto" w:sz="2" w:space="0"/>
              <w:bottom w:val="single" w:color="auto" w:sz="12" w:space="0"/>
            </w:tcBorders>
            <w:vAlign w:val="center"/>
          </w:tcPr>
          <w:p>
            <w:pPr>
              <w:spacing w:line="240" w:lineRule="exact"/>
              <w:jc w:val="left"/>
              <w:rPr>
                <w:rFonts w:ascii="仿宋_GB2312" w:hAnsi="仿宋" w:eastAsia="仿宋_GB2312" w:cs="Times New Roman"/>
                <w:szCs w:val="21"/>
              </w:rPr>
            </w:pPr>
          </w:p>
        </w:tc>
        <w:tc>
          <w:tcPr>
            <w:tcW w:w="1130" w:type="dxa"/>
            <w:tcBorders>
              <w:top w:val="single" w:color="auto" w:sz="2" w:space="0"/>
              <w:bottom w:val="single" w:color="auto" w:sz="12" w:space="0"/>
            </w:tcBorders>
            <w:vAlign w:val="center"/>
          </w:tcPr>
          <w:p>
            <w:pPr>
              <w:spacing w:line="240" w:lineRule="exact"/>
              <w:jc w:val="left"/>
              <w:rPr>
                <w:rFonts w:ascii="仿宋_GB2312" w:hAnsi="仿宋" w:eastAsia="仿宋_GB2312" w:cs="Times New Roman"/>
                <w:szCs w:val="21"/>
              </w:rPr>
            </w:pPr>
          </w:p>
        </w:tc>
        <w:tc>
          <w:tcPr>
            <w:tcW w:w="2004" w:type="dxa"/>
            <w:tcBorders>
              <w:top w:val="single" w:color="auto" w:sz="2" w:space="0"/>
              <w:bottom w:val="single" w:color="auto" w:sz="12" w:space="0"/>
            </w:tcBorders>
            <w:vAlign w:val="center"/>
          </w:tcPr>
          <w:p>
            <w:pPr>
              <w:spacing w:line="240" w:lineRule="exact"/>
              <w:jc w:val="left"/>
              <w:rPr>
                <w:rFonts w:ascii="仿宋_GB2312" w:hAnsi="仿宋" w:eastAsia="仿宋_GB2312" w:cs="Times New Roman"/>
                <w:szCs w:val="21"/>
              </w:rPr>
            </w:pPr>
          </w:p>
        </w:tc>
        <w:tc>
          <w:tcPr>
            <w:tcW w:w="2043" w:type="dxa"/>
            <w:tcBorders>
              <w:top w:val="single" w:color="auto" w:sz="2" w:space="0"/>
              <w:bottom w:val="single" w:color="auto" w:sz="12" w:space="0"/>
            </w:tcBorders>
            <w:vAlign w:val="center"/>
          </w:tcPr>
          <w:p>
            <w:pPr>
              <w:spacing w:line="240" w:lineRule="exact"/>
              <w:jc w:val="left"/>
              <w:rPr>
                <w:rFonts w:ascii="仿宋_GB2312" w:hAnsi="仿宋" w:eastAsia="仿宋_GB2312" w:cs="Times New Roman"/>
                <w:szCs w:val="21"/>
              </w:rPr>
            </w:pPr>
          </w:p>
        </w:tc>
        <w:tc>
          <w:tcPr>
            <w:tcW w:w="2685" w:type="dxa"/>
            <w:tcBorders>
              <w:top w:val="single" w:color="auto" w:sz="2" w:space="0"/>
              <w:bottom w:val="single" w:color="auto" w:sz="12" w:space="0"/>
            </w:tcBorders>
            <w:vAlign w:val="center"/>
          </w:tcPr>
          <w:p>
            <w:pPr>
              <w:spacing w:line="240" w:lineRule="exact"/>
              <w:jc w:val="left"/>
              <w:rPr>
                <w:rFonts w:ascii="仿宋_GB2312" w:hAnsi="仿宋" w:eastAsia="仿宋_GB2312" w:cs="Times New Roman"/>
                <w:szCs w:val="21"/>
              </w:rPr>
            </w:pPr>
          </w:p>
        </w:tc>
      </w:tr>
    </w:tbl>
    <w:p>
      <w:pPr>
        <w:ind w:left="420"/>
      </w:pPr>
    </w:p>
    <w:p>
      <w:pPr>
        <w:numPr>
          <w:ilvl w:val="0"/>
          <w:numId w:val="1"/>
        </w:numPr>
        <w:rPr>
          <w:rFonts w:hint="eastAsia"/>
        </w:rPr>
      </w:pPr>
      <w:r>
        <w:rPr>
          <w:rFonts w:hint="eastAsia"/>
        </w:rPr>
        <w:t>发表论文著作情况</w:t>
      </w:r>
    </w:p>
    <w:tbl>
      <w:tblPr>
        <w:tblStyle w:val="5"/>
        <w:tblW w:w="92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9"/>
        <w:gridCol w:w="4359"/>
        <w:gridCol w:w="1416"/>
        <w:gridCol w:w="1134"/>
        <w:gridCol w:w="710"/>
        <w:gridCol w:w="10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6" w:hRule="atLeast"/>
        </w:trPr>
        <w:tc>
          <w:tcPr>
            <w:tcW w:w="569" w:type="dxa"/>
            <w:tcBorders>
              <w:top w:val="single" w:color="auto" w:sz="12" w:space="0"/>
            </w:tcBorders>
            <w:vAlign w:val="center"/>
          </w:tcPr>
          <w:p>
            <w:pPr>
              <w:spacing w:before="100" w:beforeAutospacing="1" w:after="100" w:afterAutospacing="1" w:line="240" w:lineRule="exact"/>
              <w:jc w:val="center"/>
              <w:rPr>
                <w:rFonts w:ascii="宋体" w:hAnsi="Times New Roman" w:eastAsia="宋体" w:cs="Times New Roman"/>
              </w:rPr>
            </w:pPr>
            <w:r>
              <w:rPr>
                <w:rFonts w:hint="eastAsia" w:ascii="宋体" w:hAnsi="宋体" w:eastAsia="宋体" w:cs="宋体"/>
              </w:rPr>
              <w:t>序号</w:t>
            </w:r>
          </w:p>
        </w:tc>
        <w:tc>
          <w:tcPr>
            <w:tcW w:w="4359" w:type="dxa"/>
            <w:tcBorders>
              <w:top w:val="single" w:color="auto" w:sz="12" w:space="0"/>
            </w:tcBorders>
            <w:vAlign w:val="center"/>
          </w:tcPr>
          <w:p>
            <w:pPr>
              <w:spacing w:before="100" w:beforeAutospacing="1" w:after="100" w:afterAutospacing="1" w:line="240" w:lineRule="exact"/>
              <w:jc w:val="center"/>
              <w:rPr>
                <w:rFonts w:ascii="宋体" w:hAnsi="Times New Roman" w:eastAsia="宋体" w:cs="Times New Roman"/>
              </w:rPr>
            </w:pPr>
            <w:r>
              <w:rPr>
                <w:rFonts w:hint="eastAsia" w:ascii="宋体" w:hAnsi="宋体" w:eastAsia="宋体" w:cs="宋体"/>
              </w:rPr>
              <w:t>论文著作</w:t>
            </w:r>
          </w:p>
        </w:tc>
        <w:tc>
          <w:tcPr>
            <w:tcW w:w="1416" w:type="dxa"/>
            <w:tcBorders>
              <w:top w:val="single" w:color="auto" w:sz="12" w:space="0"/>
            </w:tcBorders>
            <w:vAlign w:val="center"/>
          </w:tcPr>
          <w:p>
            <w:pPr>
              <w:spacing w:before="100" w:beforeAutospacing="1" w:after="100" w:afterAutospacing="1" w:line="240" w:lineRule="exact"/>
              <w:jc w:val="center"/>
              <w:rPr>
                <w:rFonts w:ascii="宋体" w:hAnsi="宋体" w:eastAsia="宋体" w:cs="宋体"/>
              </w:rPr>
            </w:pPr>
            <w:r>
              <w:rPr>
                <w:rFonts w:hint="eastAsia" w:ascii="宋体" w:hAnsi="宋体" w:eastAsia="宋体" w:cs="宋体"/>
              </w:rPr>
              <w:t>通讯作者</w:t>
            </w:r>
          </w:p>
        </w:tc>
        <w:tc>
          <w:tcPr>
            <w:tcW w:w="1134" w:type="dxa"/>
            <w:tcBorders>
              <w:top w:val="single" w:color="auto" w:sz="12" w:space="0"/>
            </w:tcBorders>
            <w:vAlign w:val="center"/>
          </w:tcPr>
          <w:p>
            <w:pPr>
              <w:spacing w:before="100" w:beforeAutospacing="1" w:after="100" w:afterAutospacing="1" w:line="240" w:lineRule="exact"/>
              <w:jc w:val="center"/>
              <w:rPr>
                <w:rFonts w:ascii="宋体" w:hAnsi="Times New Roman" w:eastAsia="宋体" w:cs="Times New Roman"/>
              </w:rPr>
            </w:pPr>
            <w:r>
              <w:rPr>
                <w:rFonts w:hint="eastAsia" w:ascii="宋体" w:hAnsi="宋体" w:eastAsia="宋体" w:cs="宋体"/>
              </w:rPr>
              <w:t>被</w:t>
            </w:r>
            <w:r>
              <w:rPr>
                <w:rFonts w:ascii="宋体" w:hAnsi="宋体" w:eastAsia="宋体" w:cs="宋体"/>
              </w:rPr>
              <w:t xml:space="preserve"> SCI</w:t>
            </w:r>
            <w:r>
              <w:rPr>
                <w:rFonts w:hint="eastAsia" w:ascii="宋体" w:hAnsi="宋体" w:eastAsia="宋体" w:cs="宋体"/>
              </w:rPr>
              <w:t>、</w:t>
            </w:r>
            <w:r>
              <w:rPr>
                <w:rFonts w:ascii="宋体" w:hAnsi="宋体" w:eastAsia="宋体" w:cs="宋体"/>
              </w:rPr>
              <w:t>EI</w:t>
            </w:r>
            <w:r>
              <w:rPr>
                <w:rFonts w:hint="eastAsia" w:ascii="宋体" w:hAnsi="宋体" w:eastAsia="宋体" w:cs="宋体"/>
              </w:rPr>
              <w:t>收录</w:t>
            </w:r>
          </w:p>
        </w:tc>
        <w:tc>
          <w:tcPr>
            <w:tcW w:w="710" w:type="dxa"/>
            <w:tcBorders>
              <w:top w:val="single" w:color="auto" w:sz="12" w:space="0"/>
            </w:tcBorders>
            <w:vAlign w:val="center"/>
          </w:tcPr>
          <w:p>
            <w:pPr>
              <w:spacing w:before="100" w:beforeAutospacing="1" w:after="100" w:afterAutospacing="1" w:line="240" w:lineRule="exact"/>
              <w:jc w:val="center"/>
              <w:rPr>
                <w:rFonts w:ascii="宋体" w:hAnsi="Times New Roman" w:eastAsia="宋体" w:cs="Times New Roman"/>
              </w:rPr>
            </w:pPr>
            <w:r>
              <w:rPr>
                <w:rFonts w:hint="eastAsia" w:ascii="宋体" w:hAnsi="宋体" w:eastAsia="宋体" w:cs="宋体"/>
              </w:rPr>
              <w:t>引用次数</w:t>
            </w:r>
          </w:p>
        </w:tc>
        <w:tc>
          <w:tcPr>
            <w:tcW w:w="1029" w:type="dxa"/>
            <w:tcBorders>
              <w:top w:val="single" w:color="auto" w:sz="12" w:space="0"/>
            </w:tcBorders>
          </w:tcPr>
          <w:p>
            <w:pPr>
              <w:spacing w:before="100" w:beforeAutospacing="1" w:after="100" w:afterAutospacing="1" w:line="240" w:lineRule="exact"/>
              <w:jc w:val="center"/>
              <w:rPr>
                <w:rFonts w:ascii="宋体" w:hAnsi="宋体" w:eastAsia="宋体" w:cs="宋体"/>
              </w:rPr>
            </w:pPr>
            <w:r>
              <w:rPr>
                <w:rFonts w:hint="eastAsia" w:ascii="宋体" w:hAnsi="宋体" w:eastAsia="宋体" w:cs="宋体"/>
              </w:rPr>
              <w:t>他引次数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1</w:t>
            </w:r>
          </w:p>
        </w:tc>
        <w:tc>
          <w:tcPr>
            <w:tcW w:w="4359"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切向结构永磁同步电机极对数的选择</w:t>
            </w:r>
          </w:p>
        </w:tc>
        <w:tc>
          <w:tcPr>
            <w:tcW w:w="1416"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赵朝会</w:t>
            </w:r>
          </w:p>
        </w:tc>
        <w:tc>
          <w:tcPr>
            <w:tcW w:w="1134"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是</w:t>
            </w:r>
          </w:p>
        </w:tc>
        <w:tc>
          <w:tcPr>
            <w:tcW w:w="710" w:type="dxa"/>
            <w:vAlign w:val="center"/>
          </w:tcPr>
          <w:p>
            <w:pPr>
              <w:spacing w:line="220" w:lineRule="exact"/>
              <w:jc w:val="center"/>
              <w:rPr>
                <w:rFonts w:ascii="仿宋" w:hAnsi="仿宋" w:eastAsia="仿宋" w:cs="Times New Roman"/>
                <w:color w:val="FF0000"/>
                <w:sz w:val="18"/>
                <w:szCs w:val="18"/>
              </w:rPr>
            </w:pPr>
            <w:r>
              <w:rPr>
                <w:rFonts w:hint="eastAsia" w:ascii="仿宋" w:hAnsi="仿宋" w:eastAsia="仿宋" w:cs="Times New Roman"/>
                <w:color w:val="FF0000"/>
                <w:sz w:val="18"/>
                <w:szCs w:val="18"/>
              </w:rPr>
              <w:t>1</w:t>
            </w:r>
            <w:r>
              <w:rPr>
                <w:rFonts w:ascii="仿宋" w:hAnsi="仿宋" w:eastAsia="仿宋" w:cs="Times New Roman"/>
                <w:color w:val="FF0000"/>
                <w:sz w:val="18"/>
                <w:szCs w:val="18"/>
              </w:rPr>
              <w:t>5</w:t>
            </w:r>
          </w:p>
        </w:tc>
        <w:tc>
          <w:tcPr>
            <w:tcW w:w="1029" w:type="dxa"/>
            <w:vAlign w:val="center"/>
          </w:tcPr>
          <w:p>
            <w:pPr>
              <w:spacing w:line="220" w:lineRule="exact"/>
              <w:jc w:val="center"/>
              <w:rPr>
                <w:rFonts w:ascii="仿宋" w:hAnsi="仿宋" w:eastAsia="仿宋" w:cs="Times New Roman"/>
                <w:color w:val="FF0000"/>
                <w:sz w:val="18"/>
                <w:szCs w:val="18"/>
              </w:rPr>
            </w:pPr>
            <w:r>
              <w:rPr>
                <w:rFonts w:hint="eastAsia" w:ascii="仿宋" w:hAnsi="仿宋" w:eastAsia="仿宋" w:cs="Times New Roman"/>
                <w:color w:val="FF0000"/>
                <w:sz w:val="18"/>
                <w:szCs w:val="18"/>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2</w:t>
            </w:r>
          </w:p>
        </w:tc>
        <w:tc>
          <w:tcPr>
            <w:tcW w:w="4359"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切向结构永磁同步电机中磁钢厚度对性能的影响</w:t>
            </w:r>
          </w:p>
        </w:tc>
        <w:tc>
          <w:tcPr>
            <w:tcW w:w="1416"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赵朝会</w:t>
            </w:r>
          </w:p>
        </w:tc>
        <w:tc>
          <w:tcPr>
            <w:tcW w:w="1134"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是</w:t>
            </w:r>
          </w:p>
        </w:tc>
        <w:tc>
          <w:tcPr>
            <w:tcW w:w="710" w:type="dxa"/>
            <w:vAlign w:val="center"/>
          </w:tcPr>
          <w:p>
            <w:pPr>
              <w:spacing w:line="220" w:lineRule="exact"/>
              <w:jc w:val="center"/>
              <w:rPr>
                <w:rFonts w:ascii="仿宋" w:hAnsi="仿宋" w:eastAsia="仿宋" w:cs="Times New Roman"/>
                <w:color w:val="FF0000"/>
                <w:sz w:val="18"/>
                <w:szCs w:val="18"/>
              </w:rPr>
            </w:pPr>
            <w:r>
              <w:rPr>
                <w:rFonts w:ascii="仿宋" w:hAnsi="仿宋" w:eastAsia="仿宋" w:cs="Times New Roman"/>
                <w:color w:val="FF0000"/>
                <w:sz w:val="18"/>
                <w:szCs w:val="18"/>
              </w:rPr>
              <w:t>7</w:t>
            </w:r>
          </w:p>
        </w:tc>
        <w:tc>
          <w:tcPr>
            <w:tcW w:w="1029" w:type="dxa"/>
            <w:vAlign w:val="center"/>
          </w:tcPr>
          <w:p>
            <w:pPr>
              <w:spacing w:line="220" w:lineRule="exact"/>
              <w:jc w:val="center"/>
              <w:rPr>
                <w:rFonts w:ascii="仿宋" w:hAnsi="仿宋" w:eastAsia="仿宋" w:cs="Times New Roman"/>
                <w:color w:val="FF0000"/>
                <w:sz w:val="18"/>
                <w:szCs w:val="18"/>
              </w:rPr>
            </w:pPr>
            <w:r>
              <w:rPr>
                <w:rFonts w:ascii="仿宋" w:hAnsi="仿宋" w:eastAsia="仿宋" w:cs="Times New Roman"/>
                <w:color w:val="FF0000"/>
                <w:sz w:val="18"/>
                <w:szCs w:val="18"/>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3</w:t>
            </w:r>
          </w:p>
        </w:tc>
        <w:tc>
          <w:tcPr>
            <w:tcW w:w="4359"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切向结构永磁同步电机辅助磁极的优化</w:t>
            </w:r>
          </w:p>
        </w:tc>
        <w:tc>
          <w:tcPr>
            <w:tcW w:w="1416"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赵朝会</w:t>
            </w:r>
          </w:p>
        </w:tc>
        <w:tc>
          <w:tcPr>
            <w:tcW w:w="1134"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是</w:t>
            </w:r>
          </w:p>
        </w:tc>
        <w:tc>
          <w:tcPr>
            <w:tcW w:w="710" w:type="dxa"/>
            <w:vAlign w:val="center"/>
          </w:tcPr>
          <w:p>
            <w:pPr>
              <w:spacing w:line="220" w:lineRule="exact"/>
              <w:jc w:val="center"/>
              <w:rPr>
                <w:rFonts w:ascii="仿宋" w:hAnsi="仿宋" w:eastAsia="仿宋" w:cs="Times New Roman"/>
                <w:color w:val="FF0000"/>
                <w:sz w:val="18"/>
                <w:szCs w:val="18"/>
              </w:rPr>
            </w:pPr>
            <w:r>
              <w:rPr>
                <w:rFonts w:hint="eastAsia" w:ascii="仿宋" w:hAnsi="仿宋" w:eastAsia="仿宋" w:cs="Times New Roman"/>
                <w:color w:val="FF0000"/>
                <w:sz w:val="18"/>
                <w:szCs w:val="18"/>
              </w:rPr>
              <w:t>1</w:t>
            </w:r>
            <w:r>
              <w:rPr>
                <w:rFonts w:ascii="仿宋" w:hAnsi="仿宋" w:eastAsia="仿宋" w:cs="Times New Roman"/>
                <w:color w:val="FF0000"/>
                <w:sz w:val="18"/>
                <w:szCs w:val="18"/>
              </w:rPr>
              <w:t>7</w:t>
            </w:r>
          </w:p>
        </w:tc>
        <w:tc>
          <w:tcPr>
            <w:tcW w:w="1029" w:type="dxa"/>
            <w:vAlign w:val="center"/>
          </w:tcPr>
          <w:p>
            <w:pPr>
              <w:spacing w:line="220" w:lineRule="exact"/>
              <w:jc w:val="center"/>
              <w:rPr>
                <w:rFonts w:ascii="仿宋" w:hAnsi="仿宋" w:eastAsia="仿宋" w:cs="Times New Roman"/>
                <w:color w:val="FF0000"/>
                <w:sz w:val="18"/>
                <w:szCs w:val="18"/>
              </w:rPr>
            </w:pPr>
            <w:r>
              <w:rPr>
                <w:rFonts w:hint="eastAsia" w:ascii="仿宋" w:hAnsi="仿宋" w:eastAsia="仿宋" w:cs="Times New Roman"/>
                <w:color w:val="FF0000"/>
                <w:sz w:val="18"/>
                <w:szCs w:val="18"/>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4</w:t>
            </w:r>
          </w:p>
        </w:tc>
        <w:tc>
          <w:tcPr>
            <w:tcW w:w="4359"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切向结构永磁同步电机的非导磁衬套研究</w:t>
            </w:r>
          </w:p>
        </w:tc>
        <w:tc>
          <w:tcPr>
            <w:tcW w:w="1416"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赵朝会</w:t>
            </w:r>
          </w:p>
        </w:tc>
        <w:tc>
          <w:tcPr>
            <w:tcW w:w="1134"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是</w:t>
            </w:r>
          </w:p>
        </w:tc>
        <w:tc>
          <w:tcPr>
            <w:tcW w:w="710" w:type="dxa"/>
            <w:vAlign w:val="center"/>
          </w:tcPr>
          <w:p>
            <w:pPr>
              <w:spacing w:line="220" w:lineRule="exact"/>
              <w:jc w:val="center"/>
              <w:rPr>
                <w:rFonts w:ascii="仿宋" w:hAnsi="仿宋" w:eastAsia="仿宋" w:cs="Times New Roman"/>
                <w:color w:val="FF0000"/>
                <w:sz w:val="18"/>
                <w:szCs w:val="18"/>
              </w:rPr>
            </w:pPr>
            <w:r>
              <w:rPr>
                <w:rFonts w:ascii="仿宋" w:hAnsi="仿宋" w:eastAsia="仿宋" w:cs="Times New Roman"/>
                <w:color w:val="FF0000"/>
                <w:sz w:val="18"/>
                <w:szCs w:val="18"/>
              </w:rPr>
              <w:t>8</w:t>
            </w:r>
          </w:p>
        </w:tc>
        <w:tc>
          <w:tcPr>
            <w:tcW w:w="1029" w:type="dxa"/>
            <w:vAlign w:val="center"/>
          </w:tcPr>
          <w:p>
            <w:pPr>
              <w:spacing w:line="220" w:lineRule="exact"/>
              <w:jc w:val="center"/>
              <w:rPr>
                <w:rFonts w:ascii="仿宋" w:hAnsi="仿宋" w:eastAsia="仿宋" w:cs="Times New Roman"/>
                <w:color w:val="FF0000"/>
                <w:sz w:val="18"/>
                <w:szCs w:val="18"/>
              </w:rPr>
            </w:pPr>
            <w:r>
              <w:rPr>
                <w:rFonts w:ascii="仿宋" w:hAnsi="仿宋" w:eastAsia="仿宋" w:cs="Times New Roman"/>
                <w:color w:val="FF0000"/>
                <w:sz w:val="18"/>
                <w:szCs w:val="18"/>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5</w:t>
            </w:r>
          </w:p>
        </w:tc>
        <w:tc>
          <w:tcPr>
            <w:tcW w:w="4359"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切向结构永磁同步电机的结构优化</w:t>
            </w:r>
          </w:p>
        </w:tc>
        <w:tc>
          <w:tcPr>
            <w:tcW w:w="1416"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赵朝会</w:t>
            </w:r>
          </w:p>
        </w:tc>
        <w:tc>
          <w:tcPr>
            <w:tcW w:w="1134"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否</w:t>
            </w:r>
          </w:p>
        </w:tc>
        <w:tc>
          <w:tcPr>
            <w:tcW w:w="710" w:type="dxa"/>
            <w:vAlign w:val="center"/>
          </w:tcPr>
          <w:p>
            <w:pPr>
              <w:spacing w:line="220" w:lineRule="exact"/>
              <w:jc w:val="center"/>
              <w:rPr>
                <w:rFonts w:ascii="仿宋" w:hAnsi="仿宋" w:eastAsia="仿宋" w:cs="Times New Roman"/>
                <w:color w:val="FF0000"/>
                <w:sz w:val="18"/>
                <w:szCs w:val="18"/>
              </w:rPr>
            </w:pPr>
            <w:r>
              <w:rPr>
                <w:rFonts w:ascii="仿宋" w:hAnsi="仿宋" w:eastAsia="仿宋" w:cs="Times New Roman"/>
                <w:color w:val="FF0000"/>
                <w:sz w:val="18"/>
                <w:szCs w:val="18"/>
              </w:rPr>
              <w:t>6</w:t>
            </w:r>
          </w:p>
        </w:tc>
        <w:tc>
          <w:tcPr>
            <w:tcW w:w="1029" w:type="dxa"/>
            <w:vAlign w:val="center"/>
          </w:tcPr>
          <w:p>
            <w:pPr>
              <w:spacing w:line="220" w:lineRule="exact"/>
              <w:jc w:val="center"/>
              <w:rPr>
                <w:rFonts w:ascii="仿宋" w:hAnsi="仿宋" w:eastAsia="仿宋" w:cs="Times New Roman"/>
                <w:color w:val="FF0000"/>
                <w:sz w:val="18"/>
                <w:szCs w:val="18"/>
              </w:rPr>
            </w:pPr>
            <w:r>
              <w:rPr>
                <w:rFonts w:ascii="仿宋" w:hAnsi="仿宋" w:eastAsia="仿宋" w:cs="Times New Roman"/>
                <w:color w:val="FF0000"/>
                <w:sz w:val="18"/>
                <w:szCs w:val="18"/>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6</w:t>
            </w:r>
          </w:p>
        </w:tc>
        <w:tc>
          <w:tcPr>
            <w:tcW w:w="4359" w:type="dxa"/>
            <w:vAlign w:val="center"/>
          </w:tcPr>
          <w:p>
            <w:pPr>
              <w:spacing w:line="220" w:lineRule="exact"/>
              <w:jc w:val="center"/>
              <w:rPr>
                <w:rFonts w:ascii="仿宋" w:hAnsi="仿宋" w:eastAsia="仿宋" w:cs="Times New Roman"/>
                <w:sz w:val="18"/>
                <w:szCs w:val="18"/>
              </w:rPr>
            </w:pPr>
            <w:r>
              <w:rPr>
                <w:rFonts w:hint="eastAsia" w:ascii="仿宋" w:hAnsi="仿宋" w:eastAsia="仿宋" w:cs="宋体"/>
                <w:color w:val="000000"/>
                <w:kern w:val="0"/>
                <w:sz w:val="18"/>
                <w:szCs w:val="18"/>
                <w:lang w:val="zh-CN"/>
              </w:rPr>
              <w:t>永磁同步电机气隙磁密影响因素的分析</w:t>
            </w:r>
          </w:p>
        </w:tc>
        <w:tc>
          <w:tcPr>
            <w:tcW w:w="1416"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赵朝会</w:t>
            </w:r>
          </w:p>
        </w:tc>
        <w:tc>
          <w:tcPr>
            <w:tcW w:w="1134"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否</w:t>
            </w:r>
          </w:p>
        </w:tc>
        <w:tc>
          <w:tcPr>
            <w:tcW w:w="710" w:type="dxa"/>
            <w:vAlign w:val="center"/>
          </w:tcPr>
          <w:p>
            <w:pPr>
              <w:spacing w:line="220" w:lineRule="exact"/>
              <w:jc w:val="center"/>
              <w:rPr>
                <w:rFonts w:ascii="仿宋" w:hAnsi="仿宋" w:eastAsia="仿宋" w:cs="Times New Roman"/>
                <w:color w:val="FF0000"/>
                <w:sz w:val="18"/>
                <w:szCs w:val="18"/>
              </w:rPr>
            </w:pPr>
            <w:r>
              <w:rPr>
                <w:rFonts w:hint="eastAsia" w:ascii="仿宋" w:hAnsi="仿宋" w:eastAsia="仿宋" w:cs="Times New Roman"/>
                <w:color w:val="FF0000"/>
                <w:sz w:val="18"/>
                <w:szCs w:val="18"/>
              </w:rPr>
              <w:t>4</w:t>
            </w:r>
            <w:r>
              <w:rPr>
                <w:rFonts w:ascii="仿宋" w:hAnsi="仿宋" w:eastAsia="仿宋" w:cs="Times New Roman"/>
                <w:color w:val="FF0000"/>
                <w:sz w:val="18"/>
                <w:szCs w:val="18"/>
              </w:rPr>
              <w:t>3</w:t>
            </w:r>
          </w:p>
        </w:tc>
        <w:tc>
          <w:tcPr>
            <w:tcW w:w="1029" w:type="dxa"/>
            <w:vAlign w:val="center"/>
          </w:tcPr>
          <w:p>
            <w:pPr>
              <w:spacing w:line="220" w:lineRule="exact"/>
              <w:jc w:val="center"/>
              <w:rPr>
                <w:rFonts w:ascii="仿宋" w:hAnsi="仿宋" w:eastAsia="仿宋" w:cs="Times New Roman"/>
                <w:color w:val="FF0000"/>
                <w:sz w:val="18"/>
                <w:szCs w:val="18"/>
              </w:rPr>
            </w:pPr>
            <w:r>
              <w:rPr>
                <w:rFonts w:hint="eastAsia" w:ascii="仿宋" w:hAnsi="仿宋" w:eastAsia="仿宋" w:cs="Times New Roman"/>
                <w:color w:val="FF0000"/>
                <w:sz w:val="18"/>
                <w:szCs w:val="18"/>
              </w:rPr>
              <w:t>3</w:t>
            </w:r>
            <w:r>
              <w:rPr>
                <w:rFonts w:ascii="仿宋" w:hAnsi="仿宋" w:eastAsia="仿宋" w:cs="Times New Roman"/>
                <w:color w:val="FF0000"/>
                <w:sz w:val="18"/>
                <w:szCs w:val="18"/>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7</w:t>
            </w:r>
          </w:p>
        </w:tc>
        <w:tc>
          <w:tcPr>
            <w:tcW w:w="4359"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径向和切向结构永磁同步发电机的比较研究</w:t>
            </w:r>
          </w:p>
        </w:tc>
        <w:tc>
          <w:tcPr>
            <w:tcW w:w="1416"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赵朝会</w:t>
            </w:r>
          </w:p>
        </w:tc>
        <w:tc>
          <w:tcPr>
            <w:tcW w:w="1134"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否</w:t>
            </w:r>
          </w:p>
        </w:tc>
        <w:tc>
          <w:tcPr>
            <w:tcW w:w="710" w:type="dxa"/>
            <w:vAlign w:val="center"/>
          </w:tcPr>
          <w:p>
            <w:pPr>
              <w:spacing w:line="220" w:lineRule="exact"/>
              <w:jc w:val="center"/>
              <w:rPr>
                <w:rFonts w:ascii="仿宋" w:hAnsi="仿宋" w:eastAsia="仿宋" w:cs="Times New Roman"/>
                <w:color w:val="FF0000"/>
                <w:sz w:val="18"/>
                <w:szCs w:val="18"/>
              </w:rPr>
            </w:pPr>
            <w:r>
              <w:rPr>
                <w:rFonts w:hint="eastAsia" w:ascii="仿宋" w:hAnsi="仿宋" w:eastAsia="仿宋" w:cs="Times New Roman"/>
                <w:color w:val="FF0000"/>
                <w:sz w:val="18"/>
                <w:szCs w:val="18"/>
              </w:rPr>
              <w:t>27</w:t>
            </w:r>
          </w:p>
        </w:tc>
        <w:tc>
          <w:tcPr>
            <w:tcW w:w="1029" w:type="dxa"/>
            <w:vAlign w:val="center"/>
          </w:tcPr>
          <w:p>
            <w:pPr>
              <w:spacing w:line="220" w:lineRule="exact"/>
              <w:jc w:val="center"/>
              <w:rPr>
                <w:rFonts w:ascii="仿宋" w:hAnsi="仿宋" w:eastAsia="仿宋" w:cs="Times New Roman"/>
                <w:color w:val="FF0000"/>
                <w:sz w:val="18"/>
                <w:szCs w:val="18"/>
              </w:rPr>
            </w:pPr>
            <w:r>
              <w:rPr>
                <w:rFonts w:hint="eastAsia" w:ascii="仿宋" w:hAnsi="仿宋" w:eastAsia="仿宋" w:cs="Times New Roman"/>
                <w:color w:val="FF0000"/>
                <w:sz w:val="18"/>
                <w:szCs w:val="18"/>
              </w:rPr>
              <w:t>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8</w:t>
            </w:r>
          </w:p>
        </w:tc>
        <w:tc>
          <w:tcPr>
            <w:tcW w:w="4359"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Halbach列旋转电机气隙磁密波形特性</w:t>
            </w:r>
          </w:p>
        </w:tc>
        <w:tc>
          <w:tcPr>
            <w:tcW w:w="1416"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赵朝会</w:t>
            </w:r>
          </w:p>
        </w:tc>
        <w:tc>
          <w:tcPr>
            <w:tcW w:w="1134"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否</w:t>
            </w:r>
          </w:p>
        </w:tc>
        <w:tc>
          <w:tcPr>
            <w:tcW w:w="710" w:type="dxa"/>
            <w:vAlign w:val="center"/>
          </w:tcPr>
          <w:p>
            <w:pPr>
              <w:spacing w:line="220" w:lineRule="exact"/>
              <w:jc w:val="center"/>
              <w:rPr>
                <w:rFonts w:ascii="仿宋" w:hAnsi="仿宋" w:eastAsia="仿宋" w:cs="Times New Roman"/>
                <w:color w:val="FF0000"/>
                <w:sz w:val="18"/>
                <w:szCs w:val="18"/>
              </w:rPr>
            </w:pPr>
            <w:r>
              <w:rPr>
                <w:rFonts w:ascii="仿宋" w:hAnsi="仿宋" w:eastAsia="仿宋" w:cs="Times New Roman"/>
                <w:color w:val="FF0000"/>
                <w:sz w:val="18"/>
                <w:szCs w:val="18"/>
              </w:rPr>
              <w:t>8</w:t>
            </w:r>
          </w:p>
        </w:tc>
        <w:tc>
          <w:tcPr>
            <w:tcW w:w="1029" w:type="dxa"/>
            <w:vAlign w:val="center"/>
          </w:tcPr>
          <w:p>
            <w:pPr>
              <w:spacing w:line="220" w:lineRule="exact"/>
              <w:jc w:val="center"/>
              <w:rPr>
                <w:rFonts w:ascii="仿宋" w:hAnsi="仿宋" w:eastAsia="仿宋" w:cs="Times New Roman"/>
                <w:color w:val="FF0000"/>
                <w:sz w:val="18"/>
                <w:szCs w:val="18"/>
              </w:rPr>
            </w:pPr>
            <w:r>
              <w:rPr>
                <w:rFonts w:ascii="仿宋" w:hAnsi="仿宋" w:eastAsia="仿宋" w:cs="Times New Roman"/>
                <w:color w:val="FF0000"/>
                <w:sz w:val="18"/>
                <w:szCs w:val="18"/>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9</w:t>
            </w:r>
          </w:p>
        </w:tc>
        <w:tc>
          <w:tcPr>
            <w:tcW w:w="4359"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新型无铁心永磁直驱风力发电机</w:t>
            </w:r>
          </w:p>
        </w:tc>
        <w:tc>
          <w:tcPr>
            <w:tcW w:w="1416"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赵朝会</w:t>
            </w:r>
          </w:p>
        </w:tc>
        <w:tc>
          <w:tcPr>
            <w:tcW w:w="1134"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否</w:t>
            </w:r>
          </w:p>
        </w:tc>
        <w:tc>
          <w:tcPr>
            <w:tcW w:w="710" w:type="dxa"/>
            <w:vAlign w:val="center"/>
          </w:tcPr>
          <w:p>
            <w:pPr>
              <w:spacing w:line="220" w:lineRule="exact"/>
              <w:jc w:val="center"/>
              <w:rPr>
                <w:rFonts w:ascii="仿宋" w:hAnsi="仿宋" w:eastAsia="仿宋" w:cs="Times New Roman"/>
                <w:color w:val="FF0000"/>
                <w:sz w:val="18"/>
                <w:szCs w:val="18"/>
              </w:rPr>
            </w:pPr>
            <w:r>
              <w:rPr>
                <w:rFonts w:ascii="仿宋" w:hAnsi="仿宋" w:eastAsia="仿宋" w:cs="Times New Roman"/>
                <w:color w:val="FF0000"/>
                <w:sz w:val="18"/>
                <w:szCs w:val="18"/>
              </w:rPr>
              <w:t>4</w:t>
            </w:r>
          </w:p>
        </w:tc>
        <w:tc>
          <w:tcPr>
            <w:tcW w:w="1029" w:type="dxa"/>
            <w:vAlign w:val="center"/>
          </w:tcPr>
          <w:p>
            <w:pPr>
              <w:spacing w:line="220" w:lineRule="exact"/>
              <w:jc w:val="center"/>
              <w:rPr>
                <w:rFonts w:ascii="仿宋" w:hAnsi="仿宋" w:eastAsia="仿宋" w:cs="Times New Roman"/>
                <w:color w:val="FF0000"/>
                <w:sz w:val="18"/>
                <w:szCs w:val="18"/>
              </w:rPr>
            </w:pPr>
            <w:r>
              <w:rPr>
                <w:rFonts w:ascii="仿宋" w:hAnsi="仿宋" w:eastAsia="仿宋" w:cs="Times New Roman"/>
                <w:color w:val="FF0000"/>
                <w:sz w:val="18"/>
                <w:szCs w:val="18"/>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10</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绕组反电势大小对双凸极永磁电动机运行的影响</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是</w:t>
            </w:r>
          </w:p>
        </w:tc>
        <w:tc>
          <w:tcPr>
            <w:tcW w:w="710" w:type="dxa"/>
            <w:vAlign w:val="center"/>
          </w:tcPr>
          <w:p>
            <w:pPr>
              <w:spacing w:line="220" w:lineRule="exact"/>
              <w:jc w:val="center"/>
              <w:rPr>
                <w:rFonts w:ascii="仿宋" w:hAnsi="仿宋" w:eastAsia="仿宋" w:cs="Times New Roman"/>
                <w:color w:val="FF0000"/>
                <w:sz w:val="18"/>
                <w:szCs w:val="18"/>
              </w:rPr>
            </w:pPr>
            <w:r>
              <w:rPr>
                <w:rFonts w:hint="eastAsia" w:ascii="仿宋" w:hAnsi="仿宋" w:eastAsia="仿宋" w:cs="Times New Roman"/>
                <w:color w:val="FF0000"/>
                <w:sz w:val="18"/>
                <w:szCs w:val="18"/>
              </w:rPr>
              <w:t>3</w:t>
            </w:r>
          </w:p>
        </w:tc>
        <w:tc>
          <w:tcPr>
            <w:tcW w:w="1029" w:type="dxa"/>
            <w:vAlign w:val="center"/>
          </w:tcPr>
          <w:p>
            <w:pPr>
              <w:spacing w:line="220" w:lineRule="exact"/>
              <w:jc w:val="center"/>
              <w:rPr>
                <w:rFonts w:ascii="仿宋" w:hAnsi="仿宋" w:eastAsia="仿宋" w:cs="Times New Roman"/>
                <w:color w:val="FF0000"/>
                <w:sz w:val="18"/>
                <w:szCs w:val="18"/>
              </w:rPr>
            </w:pPr>
            <w:r>
              <w:rPr>
                <w:rFonts w:hint="eastAsia" w:ascii="仿宋" w:hAnsi="仿宋" w:eastAsia="仿宋" w:cs="Times New Roman"/>
                <w:color w:val="FF0000"/>
                <w:sz w:val="18"/>
                <w:szCs w:val="18"/>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11</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单斩电流滞环控制的双凸极永磁电机三相桥式功率变换器中的电流尾巴</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是</w:t>
            </w:r>
          </w:p>
        </w:tc>
        <w:tc>
          <w:tcPr>
            <w:tcW w:w="710" w:type="dxa"/>
            <w:vAlign w:val="center"/>
          </w:tcPr>
          <w:p>
            <w:pPr>
              <w:spacing w:line="220" w:lineRule="exact"/>
              <w:jc w:val="center"/>
              <w:rPr>
                <w:rFonts w:ascii="仿宋_GB2312" w:hAnsi="仿宋" w:eastAsia="仿宋_GB2312" w:cs="Times New Roman"/>
                <w:color w:val="FF0000"/>
                <w:sz w:val="18"/>
                <w:szCs w:val="18"/>
              </w:rPr>
            </w:pPr>
            <w:r>
              <w:rPr>
                <w:rFonts w:hint="eastAsia" w:ascii="仿宋_GB2312" w:hAnsi="仿宋" w:eastAsia="仿宋_GB2312" w:cs="Times New Roman"/>
                <w:color w:val="FF0000"/>
                <w:sz w:val="18"/>
                <w:szCs w:val="18"/>
              </w:rPr>
              <w:t>1</w:t>
            </w:r>
            <w:r>
              <w:rPr>
                <w:rFonts w:ascii="仿宋_GB2312" w:hAnsi="仿宋" w:eastAsia="仿宋_GB2312" w:cs="Times New Roman"/>
                <w:color w:val="FF0000"/>
                <w:sz w:val="18"/>
                <w:szCs w:val="18"/>
              </w:rPr>
              <w:t>2</w:t>
            </w:r>
          </w:p>
        </w:tc>
        <w:tc>
          <w:tcPr>
            <w:tcW w:w="1029" w:type="dxa"/>
            <w:vAlign w:val="center"/>
          </w:tcPr>
          <w:p>
            <w:pPr>
              <w:spacing w:line="220" w:lineRule="exact"/>
              <w:jc w:val="center"/>
              <w:rPr>
                <w:rFonts w:ascii="仿宋_GB2312" w:hAnsi="仿宋" w:eastAsia="仿宋_GB2312" w:cs="Times New Roman"/>
                <w:color w:val="FF0000"/>
                <w:sz w:val="18"/>
                <w:szCs w:val="18"/>
              </w:rPr>
            </w:pPr>
            <w:r>
              <w:rPr>
                <w:rFonts w:hint="eastAsia" w:ascii="仿宋_GB2312" w:hAnsi="仿宋" w:eastAsia="仿宋_GB2312" w:cs="Times New Roman"/>
                <w:color w:val="FF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12</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双凸极永磁电机中五种PWM控制方式下的电流拖尾现象</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是</w:t>
            </w:r>
          </w:p>
        </w:tc>
        <w:tc>
          <w:tcPr>
            <w:tcW w:w="710" w:type="dxa"/>
            <w:vAlign w:val="center"/>
          </w:tcPr>
          <w:p>
            <w:pPr>
              <w:spacing w:line="220" w:lineRule="exact"/>
              <w:jc w:val="center"/>
              <w:rPr>
                <w:rFonts w:ascii="仿宋_GB2312" w:hAnsi="仿宋" w:eastAsia="仿宋_GB2312" w:cs="Times New Roman"/>
                <w:color w:val="FF0000"/>
                <w:sz w:val="18"/>
                <w:szCs w:val="18"/>
              </w:rPr>
            </w:pPr>
            <w:r>
              <w:rPr>
                <w:rFonts w:hint="eastAsia" w:ascii="仿宋_GB2312" w:hAnsi="仿宋" w:eastAsia="仿宋_GB2312" w:cs="Times New Roman"/>
                <w:color w:val="FF0000"/>
                <w:sz w:val="18"/>
                <w:szCs w:val="18"/>
              </w:rPr>
              <w:t>7</w:t>
            </w:r>
          </w:p>
        </w:tc>
        <w:tc>
          <w:tcPr>
            <w:tcW w:w="1029" w:type="dxa"/>
            <w:vAlign w:val="center"/>
          </w:tcPr>
          <w:p>
            <w:pPr>
              <w:spacing w:line="220" w:lineRule="exact"/>
              <w:jc w:val="center"/>
              <w:rPr>
                <w:rFonts w:ascii="仿宋_GB2312" w:hAnsi="仿宋" w:eastAsia="仿宋_GB2312" w:cs="Times New Roman"/>
                <w:color w:val="FF0000"/>
                <w:sz w:val="18"/>
                <w:szCs w:val="18"/>
              </w:rPr>
            </w:pPr>
            <w:r>
              <w:rPr>
                <w:rFonts w:hint="eastAsia" w:ascii="仿宋_GB2312" w:hAnsi="仿宋" w:eastAsia="仿宋_GB2312" w:cs="Times New Roman"/>
                <w:color w:val="FF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13</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永磁双凸极电机中常见故障的机理研究</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是</w:t>
            </w:r>
          </w:p>
        </w:tc>
        <w:tc>
          <w:tcPr>
            <w:tcW w:w="710" w:type="dxa"/>
            <w:vAlign w:val="center"/>
          </w:tcPr>
          <w:p>
            <w:pPr>
              <w:spacing w:line="220" w:lineRule="exact"/>
              <w:jc w:val="center"/>
              <w:rPr>
                <w:rFonts w:ascii="仿宋_GB2312" w:hAnsi="仿宋" w:eastAsia="仿宋_GB2312" w:cs="Times New Roman"/>
                <w:color w:val="FF0000"/>
                <w:sz w:val="18"/>
                <w:szCs w:val="18"/>
              </w:rPr>
            </w:pPr>
            <w:r>
              <w:rPr>
                <w:rFonts w:hint="eastAsia" w:ascii="仿宋_GB2312" w:hAnsi="仿宋" w:eastAsia="仿宋_GB2312" w:cs="Times New Roman"/>
                <w:color w:val="FF0000"/>
                <w:sz w:val="18"/>
                <w:szCs w:val="18"/>
              </w:rPr>
              <w:t>1</w:t>
            </w:r>
            <w:r>
              <w:rPr>
                <w:rFonts w:ascii="仿宋_GB2312" w:hAnsi="仿宋" w:eastAsia="仿宋_GB2312" w:cs="Times New Roman"/>
                <w:color w:val="FF0000"/>
                <w:sz w:val="18"/>
                <w:szCs w:val="18"/>
              </w:rPr>
              <w:t>7</w:t>
            </w:r>
          </w:p>
        </w:tc>
        <w:tc>
          <w:tcPr>
            <w:tcW w:w="1029" w:type="dxa"/>
            <w:vAlign w:val="center"/>
          </w:tcPr>
          <w:p>
            <w:pPr>
              <w:spacing w:line="220" w:lineRule="exact"/>
              <w:jc w:val="center"/>
              <w:rPr>
                <w:rFonts w:ascii="仿宋_GB2312" w:hAnsi="仿宋" w:eastAsia="仿宋_GB2312" w:cs="Times New Roman"/>
                <w:color w:val="FF0000"/>
                <w:sz w:val="18"/>
                <w:szCs w:val="18"/>
              </w:rPr>
            </w:pPr>
            <w:r>
              <w:rPr>
                <w:rFonts w:hint="eastAsia" w:ascii="仿宋_GB2312" w:hAnsi="仿宋" w:eastAsia="仿宋_GB2312" w:cs="Times New Roman"/>
                <w:color w:val="FF0000"/>
                <w:sz w:val="18"/>
                <w:szCs w:val="18"/>
              </w:rPr>
              <w:t>1</w:t>
            </w:r>
            <w:r>
              <w:rPr>
                <w:rFonts w:ascii="仿宋_GB2312" w:hAnsi="仿宋" w:eastAsia="仿宋_GB2312" w:cs="Times New Roman"/>
                <w:color w:val="FF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14</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双凸极永磁电机的控制模式</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否</w:t>
            </w:r>
          </w:p>
        </w:tc>
        <w:tc>
          <w:tcPr>
            <w:tcW w:w="710" w:type="dxa"/>
            <w:vAlign w:val="center"/>
          </w:tcPr>
          <w:p>
            <w:pPr>
              <w:spacing w:line="220" w:lineRule="exact"/>
              <w:jc w:val="center"/>
              <w:rPr>
                <w:rFonts w:ascii="仿宋_GB2312" w:hAnsi="仿宋" w:eastAsia="仿宋_GB2312" w:cs="Times New Roman"/>
                <w:color w:val="FF0000"/>
                <w:sz w:val="18"/>
                <w:szCs w:val="18"/>
              </w:rPr>
            </w:pPr>
            <w:r>
              <w:rPr>
                <w:rFonts w:hint="eastAsia" w:ascii="仿宋_GB2312" w:hAnsi="仿宋" w:eastAsia="仿宋_GB2312" w:cs="Times New Roman"/>
                <w:color w:val="FF0000"/>
                <w:sz w:val="18"/>
                <w:szCs w:val="18"/>
              </w:rPr>
              <w:t>5</w:t>
            </w:r>
          </w:p>
        </w:tc>
        <w:tc>
          <w:tcPr>
            <w:tcW w:w="1029" w:type="dxa"/>
            <w:vAlign w:val="center"/>
          </w:tcPr>
          <w:p>
            <w:pPr>
              <w:spacing w:line="220" w:lineRule="exact"/>
              <w:jc w:val="center"/>
              <w:rPr>
                <w:rFonts w:ascii="仿宋_GB2312" w:hAnsi="仿宋" w:eastAsia="仿宋_GB2312" w:cs="Times New Roman"/>
                <w:color w:val="FF0000"/>
                <w:sz w:val="18"/>
                <w:szCs w:val="18"/>
              </w:rPr>
            </w:pPr>
            <w:r>
              <w:rPr>
                <w:rFonts w:hint="eastAsia" w:ascii="仿宋_GB2312" w:hAnsi="仿宋" w:eastAsia="仿宋_GB2312" w:cs="Times New Roman"/>
                <w:color w:val="FF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15</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双凸极永磁电机两种斩波控制方式的比较</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否</w:t>
            </w:r>
          </w:p>
        </w:tc>
        <w:tc>
          <w:tcPr>
            <w:tcW w:w="710"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1</w:t>
            </w:r>
            <w:r>
              <w:rPr>
                <w:rFonts w:ascii="仿宋_GB2312" w:hAnsi="仿宋" w:eastAsia="仿宋_GB2312" w:cs="Times New Roman"/>
                <w:sz w:val="18"/>
                <w:szCs w:val="18"/>
              </w:rPr>
              <w:t>0</w:t>
            </w:r>
          </w:p>
        </w:tc>
        <w:tc>
          <w:tcPr>
            <w:tcW w:w="102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16</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双凸极电机非理想的霍尔位置信号对电机运行的影响</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否</w:t>
            </w:r>
          </w:p>
        </w:tc>
        <w:tc>
          <w:tcPr>
            <w:tcW w:w="710"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4</w:t>
            </w:r>
          </w:p>
        </w:tc>
        <w:tc>
          <w:tcPr>
            <w:tcW w:w="102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17</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双凸极永磁电动机霍尔位置调整方法</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是</w:t>
            </w:r>
          </w:p>
        </w:tc>
        <w:tc>
          <w:tcPr>
            <w:tcW w:w="710"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7</w:t>
            </w:r>
          </w:p>
        </w:tc>
        <w:tc>
          <w:tcPr>
            <w:tcW w:w="102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1</w:t>
            </w:r>
            <w:r>
              <w:rPr>
                <w:rFonts w:ascii="仿宋_GB2312" w:hAnsi="仿宋" w:eastAsia="仿宋_GB2312" w:cs="Times New Roman"/>
                <w:sz w:val="18"/>
                <w:szCs w:val="18"/>
              </w:rPr>
              <w:t>8</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双凸极永磁电机数字控制驱动系统的分析与实现</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是</w:t>
            </w:r>
          </w:p>
        </w:tc>
        <w:tc>
          <w:tcPr>
            <w:tcW w:w="710"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5</w:t>
            </w:r>
          </w:p>
        </w:tc>
        <w:tc>
          <w:tcPr>
            <w:tcW w:w="102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1</w:t>
            </w:r>
            <w:r>
              <w:rPr>
                <w:rFonts w:ascii="仿宋_GB2312" w:hAnsi="仿宋" w:eastAsia="仿宋_GB2312" w:cs="Times New Roman"/>
                <w:sz w:val="18"/>
                <w:szCs w:val="18"/>
              </w:rPr>
              <w:t>9</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永磁双凸极电动机区间等效电感特性及对电机的影响</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否</w:t>
            </w:r>
          </w:p>
        </w:tc>
        <w:tc>
          <w:tcPr>
            <w:tcW w:w="710"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0</w:t>
            </w:r>
          </w:p>
        </w:tc>
        <w:tc>
          <w:tcPr>
            <w:tcW w:w="102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2</w:t>
            </w:r>
            <w:r>
              <w:rPr>
                <w:rFonts w:ascii="仿宋_GB2312" w:hAnsi="仿宋" w:eastAsia="仿宋_GB2312" w:cs="Times New Roman"/>
                <w:sz w:val="18"/>
                <w:szCs w:val="18"/>
              </w:rPr>
              <w:t>0</w:t>
            </w:r>
          </w:p>
        </w:tc>
        <w:tc>
          <w:tcPr>
            <w:tcW w:w="4359" w:type="dxa"/>
            <w:vAlign w:val="center"/>
          </w:tcPr>
          <w:p>
            <w:pPr>
              <w:spacing w:line="220" w:lineRule="exact"/>
              <w:jc w:val="center"/>
              <w:rPr>
                <w:rFonts w:ascii="仿宋" w:hAnsi="仿宋" w:eastAsia="仿宋" w:cs="Times New Roman"/>
                <w:sz w:val="18"/>
                <w:szCs w:val="18"/>
              </w:rPr>
            </w:pPr>
            <w:r>
              <w:rPr>
                <w:rFonts w:ascii="仿宋" w:hAnsi="仿宋" w:eastAsia="仿宋" w:cs="Times New Roman"/>
                <w:sz w:val="18"/>
                <w:szCs w:val="18"/>
              </w:rPr>
              <w:t xml:space="preserve">A </w:t>
            </w:r>
            <w:r>
              <w:rPr>
                <w:rFonts w:hint="eastAsia" w:ascii="仿宋" w:hAnsi="仿宋" w:eastAsia="仿宋" w:cs="Times New Roman"/>
                <w:sz w:val="18"/>
                <w:szCs w:val="18"/>
              </w:rPr>
              <w:t>n</w:t>
            </w:r>
            <w:r>
              <w:rPr>
                <w:rFonts w:ascii="仿宋" w:hAnsi="仿宋" w:eastAsia="仿宋" w:cs="Times New Roman"/>
                <w:sz w:val="18"/>
                <w:szCs w:val="18"/>
              </w:rPr>
              <w:t xml:space="preserve">ovel </w:t>
            </w:r>
            <w:r>
              <w:rPr>
                <w:rFonts w:hint="eastAsia" w:ascii="仿宋" w:hAnsi="仿宋" w:eastAsia="仿宋" w:cs="Times New Roman"/>
                <w:sz w:val="18"/>
                <w:szCs w:val="18"/>
              </w:rPr>
              <w:t>t</w:t>
            </w:r>
            <w:r>
              <w:rPr>
                <w:rFonts w:ascii="仿宋" w:hAnsi="仿宋" w:eastAsia="仿宋" w:cs="Times New Roman"/>
                <w:sz w:val="18"/>
                <w:szCs w:val="18"/>
              </w:rPr>
              <w:t xml:space="preserve">angential </w:t>
            </w:r>
            <w:r>
              <w:rPr>
                <w:rFonts w:hint="eastAsia" w:ascii="仿宋" w:hAnsi="仿宋" w:eastAsia="仿宋" w:cs="Times New Roman"/>
                <w:sz w:val="18"/>
                <w:szCs w:val="18"/>
              </w:rPr>
              <w:t>r</w:t>
            </w:r>
            <w:r>
              <w:rPr>
                <w:rFonts w:ascii="仿宋" w:hAnsi="仿宋" w:eastAsia="仿宋" w:cs="Times New Roman"/>
                <w:sz w:val="18"/>
                <w:szCs w:val="18"/>
              </w:rPr>
              <w:t xml:space="preserve">adial </w:t>
            </w:r>
            <w:r>
              <w:rPr>
                <w:rFonts w:hint="eastAsia" w:ascii="仿宋" w:hAnsi="仿宋" w:eastAsia="仿宋" w:cs="Times New Roman"/>
                <w:sz w:val="18"/>
                <w:szCs w:val="18"/>
              </w:rPr>
              <w:t>h</w:t>
            </w:r>
            <w:r>
              <w:rPr>
                <w:rFonts w:ascii="仿宋" w:hAnsi="仿宋" w:eastAsia="仿宋" w:cs="Times New Roman"/>
                <w:sz w:val="18"/>
                <w:szCs w:val="18"/>
              </w:rPr>
              <w:t xml:space="preserve">ybrid </w:t>
            </w:r>
            <w:r>
              <w:rPr>
                <w:rFonts w:hint="eastAsia" w:ascii="仿宋" w:hAnsi="仿宋" w:eastAsia="仿宋" w:cs="Times New Roman"/>
                <w:sz w:val="18"/>
                <w:szCs w:val="18"/>
              </w:rPr>
              <w:t>e</w:t>
            </w:r>
            <w:r>
              <w:rPr>
                <w:rFonts w:ascii="仿宋" w:hAnsi="仿宋" w:eastAsia="仿宋" w:cs="Times New Roman"/>
                <w:sz w:val="18"/>
                <w:szCs w:val="18"/>
              </w:rPr>
              <w:t xml:space="preserve">xcitation </w:t>
            </w:r>
            <w:r>
              <w:rPr>
                <w:rFonts w:hint="eastAsia" w:ascii="仿宋" w:hAnsi="仿宋" w:eastAsia="仿宋" w:cs="Times New Roman"/>
                <w:sz w:val="18"/>
                <w:szCs w:val="18"/>
              </w:rPr>
              <w:t>s</w:t>
            </w:r>
            <w:r>
              <w:rPr>
                <w:rFonts w:ascii="仿宋" w:hAnsi="仿宋" w:eastAsia="仿宋" w:cs="Times New Roman"/>
                <w:sz w:val="18"/>
                <w:szCs w:val="18"/>
              </w:rPr>
              <w:t xml:space="preserve">ynchronous </w:t>
            </w:r>
            <w:r>
              <w:rPr>
                <w:rFonts w:hint="eastAsia" w:ascii="仿宋" w:hAnsi="仿宋" w:eastAsia="仿宋" w:cs="Times New Roman"/>
                <w:sz w:val="18"/>
                <w:szCs w:val="18"/>
              </w:rPr>
              <w:t>v</w:t>
            </w:r>
            <w:r>
              <w:rPr>
                <w:rFonts w:ascii="仿宋" w:hAnsi="仿宋" w:eastAsia="仿宋" w:cs="Times New Roman"/>
                <w:sz w:val="18"/>
                <w:szCs w:val="18"/>
              </w:rPr>
              <w:t xml:space="preserve">ariable </w:t>
            </w:r>
            <w:r>
              <w:rPr>
                <w:rFonts w:hint="eastAsia" w:ascii="仿宋" w:hAnsi="仿宋" w:eastAsia="仿宋" w:cs="Times New Roman"/>
                <w:sz w:val="18"/>
                <w:szCs w:val="18"/>
              </w:rPr>
              <w:t>f</w:t>
            </w:r>
            <w:r>
              <w:rPr>
                <w:rFonts w:ascii="仿宋" w:hAnsi="仿宋" w:eastAsia="仿宋" w:cs="Times New Roman"/>
                <w:sz w:val="18"/>
                <w:szCs w:val="18"/>
              </w:rPr>
              <w:t xml:space="preserve">requency </w:t>
            </w:r>
            <w:r>
              <w:rPr>
                <w:rFonts w:hint="eastAsia" w:ascii="仿宋" w:hAnsi="仿宋" w:eastAsia="仿宋" w:cs="Times New Roman"/>
                <w:sz w:val="18"/>
                <w:szCs w:val="18"/>
              </w:rPr>
              <w:t>a</w:t>
            </w:r>
            <w:r>
              <w:rPr>
                <w:rFonts w:ascii="仿宋" w:hAnsi="仿宋" w:eastAsia="仿宋" w:cs="Times New Roman"/>
                <w:sz w:val="18"/>
                <w:szCs w:val="18"/>
              </w:rPr>
              <w:t xml:space="preserve">ircraft </w:t>
            </w:r>
            <w:r>
              <w:rPr>
                <w:rFonts w:hint="eastAsia" w:ascii="仿宋" w:hAnsi="仿宋" w:eastAsia="仿宋" w:cs="Times New Roman"/>
                <w:sz w:val="18"/>
                <w:szCs w:val="18"/>
              </w:rPr>
              <w:t>g</w:t>
            </w:r>
            <w:r>
              <w:rPr>
                <w:rFonts w:ascii="仿宋" w:hAnsi="仿宋" w:eastAsia="仿宋" w:cs="Times New Roman"/>
                <w:sz w:val="18"/>
                <w:szCs w:val="18"/>
              </w:rPr>
              <w:t>enerator</w:t>
            </w:r>
          </w:p>
        </w:tc>
        <w:tc>
          <w:tcPr>
            <w:tcW w:w="1416"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宁</w:t>
            </w:r>
            <w:r>
              <w:rPr>
                <w:rFonts w:ascii="仿宋" w:hAnsi="仿宋" w:eastAsia="仿宋" w:cs="Times New Roman"/>
                <w:sz w:val="18"/>
                <w:szCs w:val="18"/>
              </w:rPr>
              <w:t>银行</w:t>
            </w:r>
          </w:p>
        </w:tc>
        <w:tc>
          <w:tcPr>
            <w:tcW w:w="1134"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是</w:t>
            </w:r>
          </w:p>
        </w:tc>
        <w:tc>
          <w:tcPr>
            <w:tcW w:w="710"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2</w:t>
            </w:r>
          </w:p>
        </w:tc>
        <w:tc>
          <w:tcPr>
            <w:tcW w:w="1029" w:type="dxa"/>
            <w:vAlign w:val="center"/>
          </w:tcPr>
          <w:p>
            <w:pPr>
              <w:spacing w:line="220" w:lineRule="exact"/>
              <w:jc w:val="center"/>
              <w:rPr>
                <w:rFonts w:ascii="仿宋" w:hAnsi="仿宋" w:eastAsia="仿宋" w:cs="Times New Roman"/>
                <w:sz w:val="18"/>
                <w:szCs w:val="18"/>
              </w:rPr>
            </w:pPr>
            <w:r>
              <w:rPr>
                <w:rFonts w:hint="eastAsia" w:ascii="仿宋" w:hAnsi="仿宋" w:eastAsia="仿宋" w:cs="Times New Roman"/>
                <w:sz w:val="18"/>
                <w:szCs w:val="18"/>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2</w:t>
            </w:r>
            <w:r>
              <w:rPr>
                <w:rFonts w:ascii="仿宋_GB2312" w:hAnsi="仿宋" w:eastAsia="仿宋_GB2312" w:cs="Times New Roman"/>
                <w:sz w:val="18"/>
                <w:szCs w:val="18"/>
              </w:rPr>
              <w:t>1</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混合励磁双凸极电机模态分析方法</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是</w:t>
            </w:r>
          </w:p>
        </w:tc>
        <w:tc>
          <w:tcPr>
            <w:tcW w:w="710"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4</w:t>
            </w:r>
          </w:p>
        </w:tc>
        <w:tc>
          <w:tcPr>
            <w:tcW w:w="102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2</w:t>
            </w:r>
            <w:r>
              <w:rPr>
                <w:rFonts w:ascii="仿宋_GB2312" w:hAnsi="仿宋" w:eastAsia="仿宋_GB2312" w:cs="Times New Roman"/>
                <w:sz w:val="18"/>
                <w:szCs w:val="18"/>
              </w:rPr>
              <w:t>2</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双凸极电机非导通相电流尾巴的研究</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是</w:t>
            </w:r>
          </w:p>
        </w:tc>
        <w:tc>
          <w:tcPr>
            <w:tcW w:w="710"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3</w:t>
            </w:r>
          </w:p>
        </w:tc>
        <w:tc>
          <w:tcPr>
            <w:tcW w:w="102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2</w:t>
            </w:r>
            <w:r>
              <w:rPr>
                <w:rFonts w:ascii="仿宋_GB2312" w:hAnsi="仿宋" w:eastAsia="仿宋_GB2312" w:cs="Times New Roman"/>
                <w:sz w:val="18"/>
                <w:szCs w:val="18"/>
              </w:rPr>
              <w:t>3</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双凸极电动机换向模态分析及实验验证</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否</w:t>
            </w:r>
          </w:p>
        </w:tc>
        <w:tc>
          <w:tcPr>
            <w:tcW w:w="710"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2</w:t>
            </w:r>
          </w:p>
        </w:tc>
        <w:tc>
          <w:tcPr>
            <w:tcW w:w="102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2</w:t>
            </w:r>
            <w:r>
              <w:rPr>
                <w:rFonts w:ascii="仿宋_GB2312" w:hAnsi="仿宋" w:eastAsia="仿宋_GB2312" w:cs="Times New Roman"/>
                <w:sz w:val="18"/>
                <w:szCs w:val="18"/>
              </w:rPr>
              <w:t>4</w:t>
            </w:r>
          </w:p>
        </w:tc>
        <w:tc>
          <w:tcPr>
            <w:tcW w:w="435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双凸极无刷直流电动机机械特性研究</w:t>
            </w:r>
          </w:p>
        </w:tc>
        <w:tc>
          <w:tcPr>
            <w:tcW w:w="1416"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秦海鸿</w:t>
            </w:r>
          </w:p>
        </w:tc>
        <w:tc>
          <w:tcPr>
            <w:tcW w:w="1134"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否</w:t>
            </w:r>
          </w:p>
        </w:tc>
        <w:tc>
          <w:tcPr>
            <w:tcW w:w="710"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2</w:t>
            </w:r>
          </w:p>
        </w:tc>
        <w:tc>
          <w:tcPr>
            <w:tcW w:w="1029" w:type="dxa"/>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atLeast"/>
        </w:trPr>
        <w:tc>
          <w:tcPr>
            <w:tcW w:w="569" w:type="dxa"/>
            <w:tcBorders>
              <w:bottom w:val="single" w:color="auto" w:sz="12" w:space="0"/>
            </w:tcBorders>
            <w:vAlign w:val="center"/>
          </w:tcPr>
          <w:p>
            <w:pPr>
              <w:spacing w:line="220" w:lineRule="exact"/>
              <w:jc w:val="center"/>
              <w:rPr>
                <w:rFonts w:ascii="仿宋_GB2312" w:hAnsi="仿宋" w:eastAsia="仿宋_GB2312" w:cs="Times New Roman"/>
                <w:sz w:val="18"/>
                <w:szCs w:val="18"/>
              </w:rPr>
            </w:pPr>
            <w:r>
              <w:rPr>
                <w:rFonts w:hint="eastAsia" w:ascii="仿宋_GB2312" w:hAnsi="仿宋" w:eastAsia="仿宋_GB2312" w:cs="Times New Roman"/>
                <w:sz w:val="18"/>
                <w:szCs w:val="18"/>
              </w:rPr>
              <w:t>2</w:t>
            </w:r>
            <w:r>
              <w:rPr>
                <w:rFonts w:ascii="仿宋_GB2312" w:hAnsi="仿宋" w:eastAsia="仿宋_GB2312" w:cs="Times New Roman"/>
                <w:sz w:val="18"/>
                <w:szCs w:val="18"/>
              </w:rPr>
              <w:t>5</w:t>
            </w:r>
          </w:p>
        </w:tc>
        <w:tc>
          <w:tcPr>
            <w:tcW w:w="4359" w:type="dxa"/>
            <w:tcBorders>
              <w:bottom w:val="single" w:color="auto" w:sz="12" w:space="0"/>
            </w:tcBorders>
            <w:vAlign w:val="center"/>
          </w:tcPr>
          <w:p>
            <w:pPr>
              <w:spacing w:line="220" w:lineRule="exact"/>
              <w:jc w:val="center"/>
              <w:rPr>
                <w:rFonts w:ascii="仿宋" w:hAnsi="仿宋" w:eastAsia="仿宋" w:cs="Times New Roman"/>
                <w:sz w:val="18"/>
                <w:szCs w:val="18"/>
              </w:rPr>
            </w:pPr>
          </w:p>
        </w:tc>
        <w:tc>
          <w:tcPr>
            <w:tcW w:w="1416" w:type="dxa"/>
            <w:tcBorders>
              <w:bottom w:val="single" w:color="auto" w:sz="12" w:space="0"/>
            </w:tcBorders>
            <w:vAlign w:val="center"/>
          </w:tcPr>
          <w:p>
            <w:pPr>
              <w:spacing w:line="220" w:lineRule="exact"/>
              <w:jc w:val="center"/>
              <w:rPr>
                <w:rFonts w:ascii="仿宋" w:hAnsi="仿宋" w:eastAsia="仿宋" w:cs="Times New Roman"/>
                <w:sz w:val="18"/>
                <w:szCs w:val="18"/>
              </w:rPr>
            </w:pPr>
          </w:p>
        </w:tc>
        <w:tc>
          <w:tcPr>
            <w:tcW w:w="1134" w:type="dxa"/>
            <w:tcBorders>
              <w:bottom w:val="single" w:color="auto" w:sz="12" w:space="0"/>
            </w:tcBorders>
            <w:vAlign w:val="center"/>
          </w:tcPr>
          <w:p>
            <w:pPr>
              <w:spacing w:line="220" w:lineRule="exact"/>
              <w:jc w:val="center"/>
              <w:rPr>
                <w:rFonts w:ascii="仿宋" w:hAnsi="仿宋" w:eastAsia="仿宋" w:cs="Times New Roman"/>
                <w:sz w:val="18"/>
                <w:szCs w:val="18"/>
              </w:rPr>
            </w:pPr>
          </w:p>
        </w:tc>
        <w:tc>
          <w:tcPr>
            <w:tcW w:w="710" w:type="dxa"/>
            <w:tcBorders>
              <w:bottom w:val="single" w:color="auto" w:sz="12" w:space="0"/>
            </w:tcBorders>
            <w:vAlign w:val="center"/>
          </w:tcPr>
          <w:p>
            <w:pPr>
              <w:spacing w:line="220" w:lineRule="exact"/>
              <w:jc w:val="center"/>
              <w:rPr>
                <w:rFonts w:ascii="仿宋" w:hAnsi="仿宋" w:eastAsia="仿宋" w:cs="Times New Roman"/>
                <w:sz w:val="18"/>
                <w:szCs w:val="18"/>
              </w:rPr>
            </w:pPr>
          </w:p>
        </w:tc>
        <w:tc>
          <w:tcPr>
            <w:tcW w:w="1029" w:type="dxa"/>
            <w:tcBorders>
              <w:bottom w:val="single" w:color="auto" w:sz="12" w:space="0"/>
            </w:tcBorders>
            <w:vAlign w:val="center"/>
          </w:tcPr>
          <w:p>
            <w:pPr>
              <w:spacing w:line="220" w:lineRule="exact"/>
              <w:jc w:val="center"/>
              <w:rPr>
                <w:rFonts w:ascii="仿宋" w:hAnsi="仿宋" w:eastAsia="仿宋" w:cs="Times New Roman"/>
                <w:sz w:val="18"/>
                <w:szCs w:val="18"/>
              </w:rPr>
            </w:pPr>
          </w:p>
        </w:tc>
      </w:tr>
    </w:tbl>
    <w:p>
      <w:pPr>
        <w:ind w:left="420"/>
      </w:pPr>
    </w:p>
    <w:p>
      <w:pPr>
        <w:numPr>
          <w:ilvl w:val="0"/>
          <w:numId w:val="1"/>
        </w:numPr>
        <w:rPr>
          <w:rFonts w:hint="eastAsia"/>
        </w:rPr>
      </w:pPr>
      <w:r>
        <w:rPr>
          <w:rFonts w:hint="eastAsia"/>
        </w:rPr>
        <w:t>主要完成人</w:t>
      </w:r>
    </w:p>
    <w:p>
      <w:pPr>
        <w:ind w:left="420"/>
      </w:pPr>
      <w:r>
        <w:rPr>
          <w:rFonts w:hint="eastAsia"/>
        </w:rPr>
        <w:t>赵朝会   秦海鸿   宁银行</w:t>
      </w:r>
    </w:p>
    <w:p>
      <w:pPr>
        <w:numPr>
          <w:ilvl w:val="0"/>
          <w:numId w:val="1"/>
        </w:numPr>
      </w:pPr>
      <w:r>
        <w:rPr>
          <w:rFonts w:hint="eastAsia"/>
        </w:rPr>
        <w:t>主要完成单位</w:t>
      </w:r>
    </w:p>
    <w:p>
      <w:pPr>
        <w:ind w:left="420"/>
        <w:rPr>
          <w:rFonts w:hint="eastAsia"/>
        </w:rPr>
      </w:pPr>
      <w:r>
        <w:rPr>
          <w:rFonts w:hint="eastAsia"/>
        </w:rPr>
        <w:t>上海电机学院       南京航空航天大学</w:t>
      </w:r>
    </w:p>
    <w:p>
      <w:pPr>
        <w:ind w:left="420"/>
        <w:rPr>
          <w:rFonts w:hint="eastAsia"/>
        </w:rPr>
      </w:pPr>
    </w:p>
    <w:p>
      <w:pPr>
        <w:ind w:left="420"/>
        <w:rPr>
          <w:rFonts w:hint="eastAsia"/>
        </w:rPr>
      </w:pPr>
    </w:p>
    <w:p>
      <w:pPr>
        <w:ind w:left="420"/>
        <w:rPr>
          <w:rFonts w:hint="eastAsia"/>
        </w:rPr>
      </w:pP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高效硅太阳电池的光电管理关键技术</w:t>
      </w:r>
    </w:p>
    <w:p>
      <w:pPr>
        <w:rPr>
          <w:rFonts w:hint="eastAsia" w:eastAsia="仿宋_GB2312"/>
          <w:sz w:val="24"/>
        </w:rPr>
      </w:pPr>
      <w:r>
        <w:rPr>
          <w:rFonts w:hint="eastAsia" w:eastAsia="仿宋_GB2312"/>
          <w:sz w:val="24"/>
          <w:lang w:val="en-US" w:eastAsia="zh-CN"/>
        </w:rPr>
        <w:t>一、</w:t>
      </w:r>
      <w:r>
        <w:rPr>
          <w:rFonts w:hint="eastAsia" w:eastAsia="仿宋_GB2312"/>
          <w:sz w:val="24"/>
        </w:rPr>
        <w:t>项目简介</w:t>
      </w:r>
    </w:p>
    <w:p>
      <w:pPr>
        <w:rPr>
          <w:rFonts w:hint="eastAsia" w:eastAsia="仿宋_GB2312"/>
          <w:sz w:val="24"/>
        </w:rPr>
      </w:pPr>
      <w:r>
        <w:rPr>
          <w:rFonts w:hint="eastAsia" w:eastAsia="仿宋_GB2312"/>
          <w:sz w:val="24"/>
        </w:rPr>
        <w:t xml:space="preserve">本项目属于硅太阳电池领域，重点围绕硅太阳电池中陷光结构、微纳电极结构大面积加工、光吸收增强、光电耦合机制等科学和工艺问题，开展研究开发工作，主要创新点有： </w:t>
      </w:r>
    </w:p>
    <w:p>
      <w:pPr>
        <w:rPr>
          <w:rFonts w:hint="eastAsia" w:eastAsia="仿宋_GB2312"/>
          <w:sz w:val="24"/>
        </w:rPr>
      </w:pPr>
      <w:r>
        <w:rPr>
          <w:rFonts w:hint="eastAsia" w:eastAsia="仿宋_GB2312"/>
          <w:sz w:val="24"/>
        </w:rPr>
        <w:t xml:space="preserve">    （1）利用金属辅助化学刻蚀及碱修饰方法在大面积156×156mm多晶硅上，研制出硅纳米孔陷光结构，实现该结构太阳电池开路电压UOC达到0.6291V，短路电流ISC达到8.667A，填充因子FF为79.2%，电池效率EFF为17.75%，比市场上常规酸制绒多晶硅太阳电池的开路电压UOC高0.0044V，短路电流ISC高0.06A，电池效率增加了0.32%。，并将此项技术应用于江苏福克斯新能源科技有限公司的太阳电池的生产，新增产值2.6亿多元人民币。</w:t>
      </w:r>
    </w:p>
    <w:p>
      <w:pPr>
        <w:rPr>
          <w:rFonts w:hint="eastAsia" w:eastAsia="仿宋_GB2312"/>
          <w:sz w:val="24"/>
        </w:rPr>
      </w:pPr>
      <w:r>
        <w:rPr>
          <w:rFonts w:hint="eastAsia" w:eastAsia="仿宋_GB2312"/>
          <w:sz w:val="24"/>
        </w:rPr>
        <w:t xml:space="preserve">   （2）利用低压气相输运设备在大面积太阳电池用玻璃上，制备出有序阵列的一维ZnO纳米线材料，并能对其化学计量比和表面形貌精细调控，减少氧空位浓度，提出将其应用到α-Si:H/uc-Si:H薄膜双结太阳电池前电极，将背电极进行改进设计，优化后的纳米电极结构提高了光利用率、降低了光生载流子的复合，与市场上硅基薄膜太阳电池相比较，光电转换效率从10.27%提升至12.76%。</w:t>
      </w:r>
    </w:p>
    <w:p>
      <w:pPr>
        <w:rPr>
          <w:rFonts w:hint="eastAsia" w:eastAsia="仿宋_GB2312"/>
          <w:sz w:val="24"/>
        </w:rPr>
      </w:pPr>
      <w:r>
        <w:rPr>
          <w:rFonts w:hint="eastAsia" w:eastAsia="仿宋_GB2312"/>
          <w:sz w:val="24"/>
        </w:rPr>
        <w:t xml:space="preserve">    （3）将电化学自组装和纳米压印技术相结合，开发出一系列微纳图形化的窗口层封装薄膜和柔性衬底（金属和聚合物）。具有微纳结构的窗口层薄膜用于柔性薄膜电池组件窗口层的封装，可在宽光谱和入射角范围内显著降低光伏组件表面的反射，组件日均发电量提高5%以上，并示范应用于薄膜组件。图案化柔性衬底用于非晶硅薄膜电池，通过激发表面等离激元和波导等模式，提高长波长光程；同时微纳结构衬底可有效缓解电池器件中各功能薄膜层之间的热应力和机械应力，提高电池的良率和服役稳定性。两种技术叠加使电池转换效率相对平衬底电池提高40%以上，并将此项技术应用到江苏南通强生光电科技有限公司硅薄膜太阳电池生产中，近三年，企业累计销售额达9000多万元人民币，增强了企业核心竞争力，取得了明显的经济和社会效益。</w:t>
      </w:r>
    </w:p>
    <w:p>
      <w:pPr>
        <w:rPr>
          <w:rFonts w:eastAsia="仿宋_GB2312"/>
          <w:sz w:val="24"/>
        </w:rPr>
      </w:pPr>
      <w:r>
        <w:rPr>
          <w:rFonts w:hint="eastAsia" w:eastAsia="仿宋_GB2312"/>
          <w:sz w:val="24"/>
        </w:rPr>
        <w:t xml:space="preserve">    本项目所形成科技成果在江苏福克斯新能源科技有限公司等企业获得广泛应用，累计经济效益3亿多元，在国内外SCI检索期刊上发表论文26篇，被SCI检索论文他引316次，授权发明专利5项。本成果的应用推广还取得了良好的社会和环保效益，并且依托本项目的实施，培养了现场工程技术人员37名、硕士/博士研究生29名，有力地推动了我国光伏产业的人才培养和科技进步。</w:t>
      </w:r>
    </w:p>
    <w:p>
      <w:pPr>
        <w:rPr>
          <w:rFonts w:hint="eastAsia" w:eastAsia="仿宋_GB2312"/>
          <w:sz w:val="24"/>
        </w:rPr>
      </w:pPr>
      <w:r>
        <w:rPr>
          <w:rFonts w:hint="eastAsia" w:eastAsia="仿宋_GB2312"/>
          <w:sz w:val="24"/>
          <w:lang w:val="en-US" w:eastAsia="zh-CN"/>
        </w:rPr>
        <w:t>二、</w:t>
      </w:r>
      <w:r>
        <w:rPr>
          <w:rFonts w:hint="eastAsia" w:eastAsia="仿宋_GB2312"/>
          <w:sz w:val="24"/>
        </w:rPr>
        <w:t>知识产权情况</w:t>
      </w:r>
    </w:p>
    <w:tbl>
      <w:tblPr>
        <w:tblStyle w:val="5"/>
        <w:tblW w:w="8648" w:type="dxa"/>
        <w:tblCellSpacing w:w="15" w:type="dxa"/>
        <w:tblInd w:w="0" w:type="dxa"/>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30"/>
        <w:gridCol w:w="417"/>
        <w:gridCol w:w="1577"/>
        <w:gridCol w:w="1309"/>
        <w:gridCol w:w="2880"/>
        <w:gridCol w:w="700"/>
        <w:gridCol w:w="30"/>
        <w:gridCol w:w="1305"/>
      </w:tblGrid>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0" w:hRule="atLeast"/>
          <w:tblCellSpacing w:w="15" w:type="dxa"/>
        </w:trPr>
        <w:tc>
          <w:tcPr>
            <w:tcW w:w="385" w:type="dxa"/>
            <w:tcBorders>
              <w:top w:val="single" w:color="D2D2D2" w:sz="6" w:space="0"/>
              <w:left w:val="single" w:color="D2D2D2" w:sz="6" w:space="0"/>
              <w:bottom w:val="single" w:color="D2D2D2" w:sz="6" w:space="0"/>
              <w:right w:val="single" w:color="D2D2D2" w:sz="6" w:space="0"/>
            </w:tcBorders>
            <w:shd w:val="clear" w:color="auto" w:fill="EEEEEE"/>
            <w:vAlign w:val="center"/>
          </w:tcPr>
          <w:p>
            <w:pPr>
              <w:rPr>
                <w:rFonts w:eastAsia="仿宋_GB2312"/>
                <w:sz w:val="24"/>
              </w:rPr>
            </w:pPr>
            <w:r>
              <w:rPr>
                <w:rFonts w:hint="eastAsia" w:eastAsia="仿宋_GB2312"/>
                <w:sz w:val="24"/>
              </w:rPr>
              <w:t>序号</w:t>
            </w:r>
          </w:p>
        </w:tc>
        <w:tc>
          <w:tcPr>
            <w:tcW w:w="387" w:type="dxa"/>
            <w:tcBorders>
              <w:top w:val="single" w:color="D2D2D2" w:sz="6" w:space="0"/>
              <w:left w:val="single" w:color="D2D2D2" w:sz="6" w:space="0"/>
              <w:bottom w:val="single" w:color="D2D2D2" w:sz="6" w:space="0"/>
              <w:right w:val="single" w:color="D2D2D2" w:sz="6" w:space="0"/>
            </w:tcBorders>
            <w:shd w:val="clear" w:color="auto" w:fill="EEEEEE"/>
            <w:vAlign w:val="center"/>
          </w:tcPr>
          <w:p>
            <w:pPr>
              <w:rPr>
                <w:rFonts w:eastAsia="仿宋_GB2312"/>
                <w:sz w:val="24"/>
              </w:rPr>
            </w:pPr>
            <w:r>
              <w:rPr>
                <w:rFonts w:hint="eastAsia" w:eastAsia="仿宋_GB2312"/>
                <w:sz w:val="24"/>
              </w:rPr>
              <w:t>国别</w:t>
            </w:r>
          </w:p>
        </w:tc>
        <w:tc>
          <w:tcPr>
            <w:tcW w:w="1547" w:type="dxa"/>
            <w:tcBorders>
              <w:top w:val="single" w:color="D2D2D2" w:sz="6" w:space="0"/>
              <w:left w:val="single" w:color="D2D2D2" w:sz="6" w:space="0"/>
              <w:bottom w:val="single" w:color="D2D2D2" w:sz="6" w:space="0"/>
              <w:right w:val="single" w:color="D2D2D2" w:sz="6" w:space="0"/>
            </w:tcBorders>
            <w:shd w:val="clear" w:color="auto" w:fill="EEEEEE"/>
            <w:vAlign w:val="center"/>
          </w:tcPr>
          <w:p>
            <w:pPr>
              <w:rPr>
                <w:rFonts w:eastAsia="仿宋_GB2312"/>
                <w:sz w:val="24"/>
              </w:rPr>
            </w:pPr>
            <w:r>
              <w:rPr>
                <w:rFonts w:hint="eastAsia" w:eastAsia="仿宋_GB2312"/>
                <w:sz w:val="24"/>
              </w:rPr>
              <w:t>知识产权类别</w:t>
            </w:r>
          </w:p>
        </w:tc>
        <w:tc>
          <w:tcPr>
            <w:tcW w:w="1279" w:type="dxa"/>
            <w:tcBorders>
              <w:top w:val="single" w:color="D2D2D2" w:sz="6" w:space="0"/>
              <w:left w:val="single" w:color="D2D2D2" w:sz="6" w:space="0"/>
              <w:bottom w:val="single" w:color="D2D2D2" w:sz="6" w:space="0"/>
              <w:right w:val="single" w:color="D2D2D2" w:sz="6" w:space="0"/>
            </w:tcBorders>
            <w:shd w:val="clear" w:color="auto" w:fill="EEEEEE"/>
            <w:vAlign w:val="center"/>
          </w:tcPr>
          <w:p>
            <w:pPr>
              <w:rPr>
                <w:rFonts w:eastAsia="仿宋_GB2312"/>
                <w:sz w:val="24"/>
              </w:rPr>
            </w:pPr>
            <w:r>
              <w:rPr>
                <w:rFonts w:hint="eastAsia" w:eastAsia="仿宋_GB2312"/>
                <w:sz w:val="24"/>
              </w:rPr>
              <w:t>授 权 号</w:t>
            </w:r>
          </w:p>
        </w:tc>
        <w:tc>
          <w:tcPr>
            <w:tcW w:w="2850" w:type="dxa"/>
            <w:tcBorders>
              <w:top w:val="single" w:color="D2D2D2" w:sz="6" w:space="0"/>
              <w:left w:val="single" w:color="D2D2D2" w:sz="6" w:space="0"/>
              <w:bottom w:val="single" w:color="D2D2D2" w:sz="6" w:space="0"/>
              <w:right w:val="single" w:color="D2D2D2" w:sz="6" w:space="0"/>
            </w:tcBorders>
            <w:shd w:val="clear" w:color="auto" w:fill="EEEEEE"/>
            <w:vAlign w:val="center"/>
          </w:tcPr>
          <w:p>
            <w:pPr>
              <w:rPr>
                <w:rFonts w:eastAsia="仿宋_GB2312"/>
                <w:sz w:val="24"/>
              </w:rPr>
            </w:pPr>
            <w:r>
              <w:rPr>
                <w:rFonts w:hint="eastAsia" w:eastAsia="仿宋_GB2312"/>
                <w:sz w:val="24"/>
              </w:rPr>
              <w:t>名称</w:t>
            </w:r>
          </w:p>
        </w:tc>
        <w:tc>
          <w:tcPr>
            <w:tcW w:w="670" w:type="dxa"/>
            <w:tcBorders>
              <w:top w:val="single" w:color="D2D2D2" w:sz="6" w:space="0"/>
              <w:left w:val="single" w:color="D2D2D2" w:sz="6" w:space="0"/>
              <w:bottom w:val="single" w:color="D2D2D2" w:sz="6" w:space="0"/>
              <w:right w:val="single" w:color="D2D2D2" w:sz="6" w:space="0"/>
            </w:tcBorders>
            <w:shd w:val="clear" w:color="auto" w:fill="EEEEEE"/>
            <w:vAlign w:val="center"/>
          </w:tcPr>
          <w:p>
            <w:pPr>
              <w:rPr>
                <w:rFonts w:eastAsia="仿宋_GB2312"/>
                <w:sz w:val="24"/>
              </w:rPr>
            </w:pPr>
            <w:r>
              <w:rPr>
                <w:rFonts w:hint="eastAsia" w:eastAsia="仿宋_GB2312"/>
                <w:sz w:val="24"/>
              </w:rPr>
              <w:t>核心专利</w:t>
            </w:r>
          </w:p>
        </w:tc>
        <w:tc>
          <w:tcPr>
            <w:tcW w:w="1290" w:type="dxa"/>
            <w:gridSpan w:val="2"/>
            <w:tcBorders>
              <w:top w:val="single" w:color="D2D2D2" w:sz="6" w:space="0"/>
              <w:left w:val="single" w:color="D2D2D2" w:sz="6" w:space="0"/>
              <w:bottom w:val="single" w:color="D2D2D2" w:sz="6" w:space="0"/>
              <w:right w:val="single" w:color="D2D2D2" w:sz="6" w:space="0"/>
            </w:tcBorders>
            <w:shd w:val="clear" w:color="auto" w:fill="EEEEEE"/>
            <w:vAlign w:val="center"/>
          </w:tcPr>
          <w:p>
            <w:pPr>
              <w:rPr>
                <w:rFonts w:eastAsia="仿宋_GB2312"/>
                <w:sz w:val="24"/>
              </w:rPr>
            </w:pPr>
            <w:r>
              <w:rPr>
                <w:rFonts w:hint="eastAsia" w:eastAsia="仿宋_GB2312"/>
                <w:sz w:val="24"/>
              </w:rPr>
              <w:t>本年度3月31日时的有效状态</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38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25" o:spt="201" alt="" type="#_x0000_t201" style="height:18pt;width:72pt;" o:ole="t" filled="f" o:preferrelative="t" stroked="f" coordsize="21600,21600">
                  <v:path/>
                  <v:fill on="f" focussize="0,0"/>
                  <v:stroke on="f"/>
                  <v:imagedata r:id="rId5" o:title=""/>
                  <o:lock v:ext="edit" aspectratio="t"/>
                  <w10:wrap type="none"/>
                  <w10:anchorlock/>
                </v:shape>
                <w:control r:id="rId4" w:name="Control 1" w:shapeid="_x0000_i1025"/>
              </w:object>
            </w:r>
            <w:r>
              <w:rPr>
                <w:rFonts w:hint="eastAsia" w:eastAsia="仿宋_GB2312"/>
                <w:sz w:val="24"/>
              </w:rPr>
              <w:t>1</w:t>
            </w:r>
          </w:p>
        </w:tc>
        <w:tc>
          <w:tcPr>
            <w:tcW w:w="387"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中国 </w:t>
            </w:r>
          </w:p>
        </w:tc>
        <w:tc>
          <w:tcPr>
            <w:tcW w:w="1547"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授权发明专利 </w:t>
            </w:r>
          </w:p>
        </w:tc>
        <w:tc>
          <w:tcPr>
            <w:tcW w:w="12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ZL201010553994.1 </w:t>
            </w:r>
          </w:p>
        </w:tc>
        <w:tc>
          <w:tcPr>
            <w:tcW w:w="28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定向凝固多晶硅太阳电池的两次热处理方法 </w:t>
            </w:r>
          </w:p>
        </w:tc>
        <w:tc>
          <w:tcPr>
            <w:tcW w:w="700" w:type="dxa"/>
            <w:gridSpan w:val="2"/>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26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有效专利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38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26" o:spt="201" alt="" type="#_x0000_t201" style="height:18pt;width:72pt;" o:ole="t" filled="f" o:preferrelative="t" stroked="f" coordsize="21600,21600">
                  <v:path/>
                  <v:fill on="f" focussize="0,0"/>
                  <v:stroke on="f"/>
                  <v:imagedata r:id="rId7" o:title=""/>
                  <o:lock v:ext="edit" aspectratio="t"/>
                  <w10:wrap type="none"/>
                  <w10:anchorlock/>
                </v:shape>
                <w:control r:id="rId6" w:name="Control 2" w:shapeid="_x0000_i1026"/>
              </w:object>
            </w:r>
            <w:r>
              <w:rPr>
                <w:rFonts w:hint="eastAsia" w:eastAsia="仿宋_GB2312"/>
                <w:sz w:val="24"/>
              </w:rPr>
              <w:t>2</w:t>
            </w:r>
          </w:p>
        </w:tc>
        <w:tc>
          <w:tcPr>
            <w:tcW w:w="387"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中国 </w:t>
            </w:r>
          </w:p>
        </w:tc>
        <w:tc>
          <w:tcPr>
            <w:tcW w:w="1547"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授权发明专利 </w:t>
            </w:r>
          </w:p>
        </w:tc>
        <w:tc>
          <w:tcPr>
            <w:tcW w:w="12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ZL201210223961.X </w:t>
            </w:r>
          </w:p>
        </w:tc>
        <w:tc>
          <w:tcPr>
            <w:tcW w:w="28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基于图形化金属衬底的薄膜太阳电池及其制作方法 </w:t>
            </w:r>
          </w:p>
        </w:tc>
        <w:tc>
          <w:tcPr>
            <w:tcW w:w="700" w:type="dxa"/>
            <w:gridSpan w:val="2"/>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26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有效专利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38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27" o:spt="201" alt="" type="#_x0000_t201" style="height:18pt;width:72pt;" o:ole="t" filled="f" o:preferrelative="t" stroked="f" coordsize="21600,21600">
                  <v:path/>
                  <v:fill on="f" focussize="0,0"/>
                  <v:stroke on="f"/>
                  <v:imagedata r:id="rId9" o:title=""/>
                  <o:lock v:ext="edit" aspectratio="t"/>
                  <w10:wrap type="none"/>
                  <w10:anchorlock/>
                </v:shape>
                <w:control r:id="rId8" w:name="Control 3" w:shapeid="_x0000_i1027"/>
              </w:object>
            </w:r>
            <w:r>
              <w:rPr>
                <w:rFonts w:hint="eastAsia" w:eastAsia="仿宋_GB2312"/>
                <w:sz w:val="24"/>
              </w:rPr>
              <w:t>3</w:t>
            </w:r>
          </w:p>
        </w:tc>
        <w:tc>
          <w:tcPr>
            <w:tcW w:w="387"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中国 </w:t>
            </w:r>
          </w:p>
        </w:tc>
        <w:tc>
          <w:tcPr>
            <w:tcW w:w="1547"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授权发明专利 </w:t>
            </w:r>
          </w:p>
        </w:tc>
        <w:tc>
          <w:tcPr>
            <w:tcW w:w="12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ZL201510995619.5 </w:t>
            </w:r>
          </w:p>
        </w:tc>
        <w:tc>
          <w:tcPr>
            <w:tcW w:w="28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一种减反射自清洁薄膜及其制备方法 </w:t>
            </w:r>
          </w:p>
        </w:tc>
        <w:tc>
          <w:tcPr>
            <w:tcW w:w="700" w:type="dxa"/>
            <w:gridSpan w:val="2"/>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26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有效专利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38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28" o:spt="201" alt="" type="#_x0000_t201" style="height:18pt;width:72pt;" o:ole="t" filled="f" o:preferrelative="t" stroked="f" coordsize="21600,21600">
                  <v:path/>
                  <v:fill on="f" focussize="0,0"/>
                  <v:stroke on="f"/>
                  <v:imagedata r:id="rId11" o:title=""/>
                  <o:lock v:ext="edit" aspectratio="t"/>
                  <w10:wrap type="none"/>
                  <w10:anchorlock/>
                </v:shape>
                <w:control r:id="rId10" w:name="Control 4" w:shapeid="_x0000_i1028"/>
              </w:object>
            </w:r>
            <w:r>
              <w:rPr>
                <w:rFonts w:hint="eastAsia" w:eastAsia="仿宋_GB2312"/>
                <w:sz w:val="24"/>
              </w:rPr>
              <w:t>4</w:t>
            </w:r>
          </w:p>
        </w:tc>
        <w:tc>
          <w:tcPr>
            <w:tcW w:w="387"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中国 </w:t>
            </w:r>
          </w:p>
        </w:tc>
        <w:tc>
          <w:tcPr>
            <w:tcW w:w="1547"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授权发明专利 </w:t>
            </w:r>
          </w:p>
        </w:tc>
        <w:tc>
          <w:tcPr>
            <w:tcW w:w="12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ZL201210324504.X </w:t>
            </w:r>
          </w:p>
        </w:tc>
        <w:tc>
          <w:tcPr>
            <w:tcW w:w="28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太阳能发电储电集成器件 </w:t>
            </w:r>
          </w:p>
        </w:tc>
        <w:tc>
          <w:tcPr>
            <w:tcW w:w="700" w:type="dxa"/>
            <w:gridSpan w:val="2"/>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否 </w:t>
            </w:r>
          </w:p>
        </w:tc>
        <w:tc>
          <w:tcPr>
            <w:tcW w:w="126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有效专利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38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29" o:spt="201" alt="" type="#_x0000_t201" style="height:18pt;width:72pt;" o:ole="t" filled="f" o:preferrelative="t" stroked="f" coordsize="21600,21600">
                  <v:path/>
                  <v:fill on="f" focussize="0,0"/>
                  <v:stroke on="f"/>
                  <v:imagedata r:id="rId13" o:title=""/>
                  <o:lock v:ext="edit" aspectratio="t"/>
                  <w10:wrap type="none"/>
                  <w10:anchorlock/>
                </v:shape>
                <w:control r:id="rId12" w:name="Control 5" w:shapeid="_x0000_i1029"/>
              </w:object>
            </w:r>
            <w:r>
              <w:rPr>
                <w:rFonts w:hint="eastAsia" w:eastAsia="仿宋_GB2312"/>
                <w:sz w:val="24"/>
              </w:rPr>
              <w:t>5</w:t>
            </w:r>
          </w:p>
        </w:tc>
        <w:tc>
          <w:tcPr>
            <w:tcW w:w="387"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中国 </w:t>
            </w:r>
          </w:p>
        </w:tc>
        <w:tc>
          <w:tcPr>
            <w:tcW w:w="1547"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授权发明专利 </w:t>
            </w:r>
          </w:p>
        </w:tc>
        <w:tc>
          <w:tcPr>
            <w:tcW w:w="12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ZL200810039712.9 </w:t>
            </w:r>
          </w:p>
        </w:tc>
        <w:tc>
          <w:tcPr>
            <w:tcW w:w="28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氧化锌基太阳能电池及其制备方法 </w:t>
            </w:r>
          </w:p>
        </w:tc>
        <w:tc>
          <w:tcPr>
            <w:tcW w:w="700" w:type="dxa"/>
            <w:gridSpan w:val="2"/>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否 </w:t>
            </w:r>
          </w:p>
        </w:tc>
        <w:tc>
          <w:tcPr>
            <w:tcW w:w="126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有效专利 </w:t>
            </w:r>
          </w:p>
        </w:tc>
      </w:tr>
    </w:tbl>
    <w:p>
      <w:pPr>
        <w:rPr>
          <w:rFonts w:eastAsia="仿宋_GB2312"/>
          <w:sz w:val="24"/>
        </w:rPr>
      </w:pPr>
    </w:p>
    <w:p>
      <w:pPr>
        <w:rPr>
          <w:rFonts w:hint="eastAsia" w:eastAsia="仿宋_GB2312"/>
          <w:sz w:val="24"/>
        </w:rPr>
      </w:pPr>
      <w:r>
        <w:rPr>
          <w:rFonts w:hint="eastAsia" w:eastAsia="仿宋_GB2312"/>
          <w:sz w:val="24"/>
          <w:lang w:val="en-US" w:eastAsia="zh-CN"/>
        </w:rPr>
        <w:t>三、</w:t>
      </w:r>
      <w:r>
        <w:rPr>
          <w:rFonts w:hint="eastAsia" w:eastAsia="仿宋_GB2312"/>
          <w:sz w:val="24"/>
        </w:rPr>
        <w:t>发表论文著作情况</w:t>
      </w:r>
    </w:p>
    <w:tbl>
      <w:tblPr>
        <w:tblStyle w:val="5"/>
        <w:tblW w:w="8991" w:type="dxa"/>
        <w:tblCellSpacing w:w="15" w:type="dxa"/>
        <w:tblInd w:w="0" w:type="dxa"/>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54"/>
        <w:gridCol w:w="5009"/>
        <w:gridCol w:w="700"/>
        <w:gridCol w:w="668"/>
        <w:gridCol w:w="1560"/>
      </w:tblGrid>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0" w:hRule="atLeast"/>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EEEEEE"/>
            <w:vAlign w:val="center"/>
          </w:tcPr>
          <w:p>
            <w:pPr>
              <w:rPr>
                <w:rFonts w:eastAsia="仿宋_GB2312"/>
                <w:sz w:val="24"/>
              </w:rPr>
            </w:pPr>
            <w:r>
              <w:rPr>
                <w:rFonts w:hint="eastAsia" w:eastAsia="仿宋_GB2312"/>
                <w:sz w:val="24"/>
              </w:rPr>
              <w:t>序号</w:t>
            </w:r>
          </w:p>
        </w:tc>
        <w:tc>
          <w:tcPr>
            <w:tcW w:w="4979" w:type="dxa"/>
            <w:tcBorders>
              <w:top w:val="single" w:color="D2D2D2" w:sz="6" w:space="0"/>
              <w:left w:val="single" w:color="D2D2D2" w:sz="6" w:space="0"/>
              <w:bottom w:val="single" w:color="D2D2D2" w:sz="6" w:space="0"/>
              <w:right w:val="single" w:color="D2D2D2" w:sz="6" w:space="0"/>
            </w:tcBorders>
            <w:shd w:val="clear" w:color="auto" w:fill="EEEEEE"/>
            <w:vAlign w:val="center"/>
          </w:tcPr>
          <w:p>
            <w:pPr>
              <w:rPr>
                <w:rFonts w:eastAsia="仿宋_GB2312"/>
                <w:sz w:val="24"/>
              </w:rPr>
            </w:pPr>
            <w:r>
              <w:rPr>
                <w:rFonts w:hint="eastAsia" w:eastAsia="仿宋_GB2312"/>
                <w:sz w:val="24"/>
              </w:rPr>
              <w:t>论文、著作</w:t>
            </w:r>
          </w:p>
        </w:tc>
        <w:tc>
          <w:tcPr>
            <w:tcW w:w="670" w:type="dxa"/>
            <w:tcBorders>
              <w:top w:val="single" w:color="D2D2D2" w:sz="6" w:space="0"/>
              <w:left w:val="single" w:color="D2D2D2" w:sz="6" w:space="0"/>
              <w:bottom w:val="single" w:color="D2D2D2" w:sz="6" w:space="0"/>
              <w:right w:val="single" w:color="D2D2D2" w:sz="6" w:space="0"/>
            </w:tcBorders>
            <w:shd w:val="clear" w:color="auto" w:fill="EEEEEE"/>
            <w:vAlign w:val="center"/>
          </w:tcPr>
          <w:p>
            <w:pPr>
              <w:rPr>
                <w:rFonts w:eastAsia="仿宋_GB2312"/>
                <w:sz w:val="24"/>
              </w:rPr>
            </w:pPr>
            <w:r>
              <w:rPr>
                <w:rFonts w:hint="eastAsia" w:eastAsia="仿宋_GB2312"/>
                <w:sz w:val="24"/>
              </w:rPr>
              <w:t>他引次数</w:t>
            </w:r>
          </w:p>
        </w:tc>
        <w:tc>
          <w:tcPr>
            <w:tcW w:w="638" w:type="dxa"/>
            <w:tcBorders>
              <w:top w:val="single" w:color="D2D2D2" w:sz="6" w:space="0"/>
              <w:left w:val="single" w:color="D2D2D2" w:sz="6" w:space="0"/>
              <w:bottom w:val="single" w:color="D2D2D2" w:sz="6" w:space="0"/>
              <w:right w:val="single" w:color="D2D2D2" w:sz="6" w:space="0"/>
            </w:tcBorders>
            <w:shd w:val="clear" w:color="auto" w:fill="EEEEEE"/>
            <w:vAlign w:val="center"/>
          </w:tcPr>
          <w:p>
            <w:pPr>
              <w:rPr>
                <w:rFonts w:eastAsia="仿宋_GB2312"/>
                <w:sz w:val="24"/>
              </w:rPr>
            </w:pPr>
            <w:r>
              <w:rPr>
                <w:rFonts w:hint="eastAsia" w:eastAsia="仿宋_GB2312"/>
                <w:sz w:val="24"/>
              </w:rPr>
              <w:t>SCIEI收录</w:t>
            </w:r>
          </w:p>
        </w:tc>
        <w:tc>
          <w:tcPr>
            <w:tcW w:w="1515" w:type="dxa"/>
            <w:tcBorders>
              <w:top w:val="single" w:color="D2D2D2" w:sz="6" w:space="0"/>
              <w:left w:val="single" w:color="D2D2D2" w:sz="6" w:space="0"/>
              <w:bottom w:val="single" w:color="D2D2D2" w:sz="6" w:space="0"/>
              <w:right w:val="single" w:color="D2D2D2" w:sz="6" w:space="0"/>
            </w:tcBorders>
            <w:shd w:val="clear" w:color="auto" w:fill="EEEEEE"/>
            <w:vAlign w:val="center"/>
          </w:tcPr>
          <w:p>
            <w:pPr>
              <w:rPr>
                <w:rFonts w:eastAsia="仿宋_GB2312"/>
                <w:sz w:val="24"/>
              </w:rPr>
            </w:pPr>
            <w:r>
              <w:rPr>
                <w:rFonts w:hint="eastAsia" w:eastAsia="仿宋_GB2312"/>
                <w:sz w:val="24"/>
              </w:rPr>
              <w:t>通讯作者</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30" o:spt="201" alt="" type="#_x0000_t201" style="height:18pt;width:72pt;" o:ole="t" filled="f" o:preferrelative="t" stroked="f" coordsize="21600,21600">
                  <v:path/>
                  <v:fill on="f" focussize="0,0"/>
                  <v:stroke on="f"/>
                  <v:imagedata r:id="rId15" o:title=""/>
                  <o:lock v:ext="edit" aspectratio="t"/>
                  <w10:wrap type="none"/>
                  <w10:anchorlock/>
                </v:shape>
                <w:control r:id="rId14" w:name="Control 6" w:shapeid="_x0000_i1030"/>
              </w:object>
            </w:r>
            <w:r>
              <w:rPr>
                <w:rFonts w:hint="eastAsia" w:eastAsia="仿宋_GB2312"/>
                <w:sz w:val="24"/>
              </w:rPr>
              <w:t>1</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X X Lin, X Hua, Z G Huang and W Z Shen, Realization of high performance silicon nanowire based solar cells with large size【J】,Nanotechnology, 2013,24:235402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27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W Z Shen(沈文忠)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31" o:spt="201" alt="" type="#_x0000_t201" style="height:18pt;width:72pt;" o:ole="t" filled="f" o:preferrelative="t" stroked="f" coordsize="21600,21600">
                  <v:path/>
                  <v:fill on="f" focussize="0,0"/>
                  <v:stroke on="f"/>
                  <v:imagedata r:id="rId17" o:title=""/>
                  <o:lock v:ext="edit" aspectratio="t"/>
                  <w10:wrap type="none"/>
                  <w10:anchorlock/>
                </v:shape>
                <w:control r:id="rId16" w:name="Control 7" w:shapeid="_x0000_i1031"/>
              </w:object>
            </w:r>
            <w:r>
              <w:rPr>
                <w:rFonts w:hint="eastAsia" w:eastAsia="仿宋_GB2312"/>
                <w:sz w:val="24"/>
              </w:rPr>
              <w:t>2</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X X Lin, Y Zeng, S H Zhong, Z G Huang, H Q Qian, J Ling,J B Zhu and W Z Shen, Realization of improved efficiency on nanostructured multicrystalline silicon solar cells for mass production【J】,Nanotechnology,2015, 26:125401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5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W Z Shen（沈文忠）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32" o:spt="201" alt="" type="#_x0000_t201" style="height:18pt;width:72pt;" o:ole="t" filled="f" o:preferrelative="t" stroked="f" coordsize="21600,21600">
                  <v:path/>
                  <v:fill on="f" focussize="0,0"/>
                  <v:stroke on="f"/>
                  <v:imagedata r:id="rId19" o:title=""/>
                  <o:lock v:ext="edit" aspectratio="t"/>
                  <w10:wrap type="none"/>
                  <w10:anchorlock/>
                </v:shape>
                <w:control r:id="rId18" w:name="Control 8" w:shapeid="_x0000_i1032"/>
              </w:object>
            </w:r>
            <w:r>
              <w:rPr>
                <w:rFonts w:hint="eastAsia" w:eastAsia="仿宋_GB2312"/>
                <w:sz w:val="24"/>
              </w:rPr>
              <w:t>3</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Dongliang Yu, Min Yin, Linfeng Lu, Hanzhong Zhang, Xiaoyuan Chen, Xufei Zhu,Jianfei Che, and Dongdong Li, High-Performance and Omnidirectional Thin-Film Amorphous Silicon Solar Cell Modules Achieved by 3D Geometry Design【J】,Adv. Mater. 2015, 27:6747–6752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3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Dongdong Li（李东栋）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33" o:spt="201" alt="" type="#_x0000_t201" style="height:18pt;width:72pt;" o:ole="t" filled="f" o:preferrelative="t" stroked="f" coordsize="21600,21600">
                  <v:path/>
                  <v:fill on="f" focussize="0,0"/>
                  <v:stroke on="f"/>
                  <v:imagedata r:id="rId21" o:title=""/>
                  <o:lock v:ext="edit" aspectratio="t"/>
                  <w10:wrap type="none"/>
                  <w10:anchorlock/>
                </v:shape>
                <w:control r:id="rId20" w:name="Control 9" w:shapeid="_x0000_i1033"/>
              </w:object>
            </w:r>
            <w:r>
              <w:rPr>
                <w:rFonts w:hint="eastAsia" w:eastAsia="仿宋_GB2312"/>
                <w:sz w:val="24"/>
              </w:rPr>
              <w:t>4</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Ruichao Guo, Hongtao Huang, Paichun Chang, Linfeng Lu,Xiaoyuan Chen, Xiaofei Yang, Zhiyong Fan, Benpeng Zhu,Dongdong Li, Coupled optical and electrical modeling of thin-film amorphous silicon solar cells based on nanodent plasmonic substrates【J】,Nano Energy,2014,8:141–149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5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Dongdong Li（李东栋）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34" o:spt="201" alt="" type="#_x0000_t201" style="height:18pt;width:72pt;" o:ole="t" filled="f" o:preferrelative="t" stroked="f" coordsize="21600,21600">
                  <v:path/>
                  <v:fill on="f" focussize="0,0"/>
                  <v:stroke on="f"/>
                  <v:imagedata r:id="rId23" o:title=""/>
                  <o:lock v:ext="edit" aspectratio="t"/>
                  <w10:wrap type="none"/>
                  <w10:anchorlock/>
                </v:shape>
                <w:control r:id="rId22" w:name="Control 10" w:shapeid="_x0000_i1034"/>
              </w:object>
            </w:r>
            <w:r>
              <w:rPr>
                <w:rFonts w:hint="eastAsia" w:eastAsia="仿宋_GB2312"/>
                <w:sz w:val="24"/>
              </w:rPr>
              <w:t>5</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X.H. Wang, R.B. Li, D.H. Fan, Control growth of catalyst-free high-quality ZnO nanowire arrays on transparent quartz glass substrate by chemical vapor deposition【J】,Applied Surface Science, 2011,257:2960–2964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36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X.H. Wang（王相虎）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35" o:spt="201" alt="" type="#_x0000_t201" style="height:18pt;width:72pt;" o:ole="t" filled="f" o:preferrelative="t" stroked="f" coordsize="21600,21600">
                  <v:path/>
                  <v:fill on="f" focussize="0,0"/>
                  <v:stroke on="f"/>
                  <v:imagedata r:id="rId25" o:title=""/>
                  <o:lock v:ext="edit" aspectratio="t"/>
                  <w10:wrap type="none"/>
                  <w10:anchorlock/>
                </v:shape>
                <w:control r:id="rId24" w:name="Control 11" w:shapeid="_x0000_i1035"/>
              </w:object>
            </w:r>
            <w:r>
              <w:rPr>
                <w:rFonts w:hint="eastAsia" w:eastAsia="仿宋_GB2312"/>
                <w:sz w:val="24"/>
              </w:rPr>
              <w:t>6</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Siu-Fung Leung, Kwong-Hoi Tsui, Qingfeng Lin, Hongtao Huang, Linfeng Lu, Jia-Min Shieh, Chang-Hong Shen, Chin-Hung Hsu, Qianpeng Zhang, Dongdong Li and Zhiyong Fan, Large scale, flexible and three-dimensional quasi-ordered aluminum nanospikes for thin film photovoltaics with omnidirectional light trapping and optimized electrical design【J】,Energy Environ. Sci., 2014, 7:3611–3616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7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Dongdong Li（李东栋）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36" o:spt="201" alt="" type="#_x0000_t201" style="height:18pt;width:72pt;" o:ole="t" filled="f" o:preferrelative="t" stroked="f" coordsize="21600,21600">
                  <v:path/>
                  <v:fill on="f" focussize="0,0"/>
                  <v:stroke on="f"/>
                  <v:imagedata r:id="rId27" o:title=""/>
                  <o:lock v:ext="edit" aspectratio="t"/>
                  <w10:wrap type="none"/>
                  <w10:anchorlock/>
                </v:shape>
                <w:control r:id="rId26" w:name="Control 12" w:shapeid="_x0000_i1036"/>
              </w:object>
            </w:r>
            <w:r>
              <w:rPr>
                <w:rFonts w:hint="eastAsia" w:eastAsia="仿宋_GB2312"/>
                <w:sz w:val="24"/>
              </w:rPr>
              <w:t>7</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Qunfang Gui, Zhen Xu, Haifeng Zhang, Chuanwei Cheng, Xufei Zhu, Min Yin, Ye Song, Linfeng Lu, Xiaoyuan Chen,and Dongdong Li, Enhanced Photoelectrochemical Water Splitting Performance of Anodic TiO 2 Nanotube Arrays by Surface Passivation【J】,ACS Appl. Mater. Interfaces, 2014, 6:17053？17058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31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Dongdong Li（李东栋）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37" o:spt="201" alt="" type="#_x0000_t201" style="height:18pt;width:72pt;" o:ole="t" filled="f" o:preferrelative="t" stroked="f" coordsize="21600,21600">
                  <v:path/>
                  <v:fill on="f" focussize="0,0"/>
                  <v:stroke on="f"/>
                  <v:imagedata r:id="rId29" o:title=""/>
                  <o:lock v:ext="edit" aspectratio="t"/>
                  <w10:wrap type="none"/>
                  <w10:anchorlock/>
                </v:shape>
                <w:control r:id="rId28" w:name="Control 13" w:shapeid="_x0000_i1037"/>
              </w:object>
            </w:r>
            <w:r>
              <w:rPr>
                <w:rFonts w:hint="eastAsia" w:eastAsia="仿宋_GB2312"/>
                <w:sz w:val="24"/>
              </w:rPr>
              <w:t>8</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Qingfeng Lin, Siu-Fung Leung, Linfeng Lu, Xiaoyuan Chen, Zhuo Chen, Haoning Tang, Wenjun Su,Dongdong Li and Zhiyong Fan, Inverted Nanocone-Based Thin Film Photovoltaics with Omnidirectionally Enhanced Performance【J】,ACS Nano, 2014,8(6) : 6484–6490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14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Dongdong Li（李东栋）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38" o:spt="201" alt="" type="#_x0000_t201" style="height:18pt;width:72pt;" o:ole="t" filled="f" o:preferrelative="t" stroked="f" coordsize="21600,21600">
                  <v:path/>
                  <v:fill on="f" focussize="0,0"/>
                  <v:stroke on="f"/>
                  <v:imagedata r:id="rId31" o:title=""/>
                  <o:lock v:ext="edit" aspectratio="t"/>
                  <w10:wrap type="none"/>
                  <w10:anchorlock/>
                </v:shape>
                <w:control r:id="rId30" w:name="Control 14" w:shapeid="_x0000_i1038"/>
              </w:object>
            </w:r>
            <w:r>
              <w:rPr>
                <w:rFonts w:hint="eastAsia" w:eastAsia="仿宋_GB2312"/>
                <w:sz w:val="24"/>
              </w:rPr>
              <w:t>9</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Huapeng Xiao, Jun Wang, Hongtao Huang, Linfeng Lu,Qingfeng Lin, Zhiyong Fan, Xiaoyuan Chen, Chaehwan Jeong, Xufei Zhu, Dongdong Li, Performance optimization of flexible a-Si:H solar cells with nanotextured plasmonic substrate by tuning the thickness of oxide spacer layer【J】,Nano Energy,2015,11:78–87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4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Dongdong Li（李东栋）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39" o:spt="201" alt="" type="#_x0000_t201" style="height:18pt;width:72pt;" o:ole="t" filled="f" o:preferrelative="t" stroked="f" coordsize="21600,21600">
                  <v:path/>
                  <v:fill on="f" focussize="0,0"/>
                  <v:stroke on="f"/>
                  <v:imagedata r:id="rId33" o:title=""/>
                  <o:lock v:ext="edit" aspectratio="t"/>
                  <w10:wrap type="none"/>
                  <w10:anchorlock/>
                </v:shape>
                <w:control r:id="rId32" w:name="Control 15" w:shapeid="_x0000_i1039"/>
              </w:object>
            </w:r>
            <w:r>
              <w:rPr>
                <w:rFonts w:hint="eastAsia" w:eastAsia="仿宋_GB2312"/>
                <w:sz w:val="24"/>
              </w:rPr>
              <w:t>10</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X.H. Wang, L.Q. Huang, L.J. Niu, R.B. Li, D.H. Fan, F.B. Zhang, Z.W. Chen, X. Wang, Q.X. Guo, The impacts of growth temperature on morphologies, compositions and optical properties of Mg-doped ZnO nanomaterials by chemical vapor deposition【J】,Journal of Alloys and Compounds, 2015, 622: 440–445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9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X.H. Wang（王相虎）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40" o:spt="201" alt="" type="#_x0000_t201" style="height:18pt;width:72pt;" o:ole="t" filled="f" o:preferrelative="t" stroked="f" coordsize="21600,21600">
                  <v:path/>
                  <v:fill on="f" focussize="0,0"/>
                  <v:stroke on="f"/>
                  <v:imagedata r:id="rId35" o:title=""/>
                  <o:lock v:ext="edit" aspectratio="t"/>
                  <w10:wrap type="none"/>
                  <w10:anchorlock/>
                </v:shape>
                <w:control r:id="rId34" w:name="Control 16" w:shapeid="_x0000_i1040"/>
              </w:object>
            </w:r>
            <w:r>
              <w:rPr>
                <w:rFonts w:hint="eastAsia" w:eastAsia="仿宋_GB2312"/>
                <w:sz w:val="24"/>
              </w:rPr>
              <w:t>11</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Qingfeng Lin, Linfeng Lu, Mohammad Mahdi Tavakoli, Chi Zhang, Ga Ching Lui,Zhuo Chen, Xiaoyuan Chen, Lei Tang, Daquan Zhang, Yuanjing Lin, Paichun Chang,Dongdong Li, Zhiyong Fan, High performance thin film solar cells on plastic substrates with nanostructure-enhanced flexibility【J】,Nano Energy,2016, 22:539–547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1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Dongdong Li（李东栋）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41" o:spt="201" alt="" type="#_x0000_t201" style="height:18pt;width:72pt;" o:ole="t" filled="f" o:preferrelative="t" stroked="f" coordsize="21600,21600">
                  <v:path/>
                  <v:fill on="f" focussize="0,0"/>
                  <v:stroke on="f"/>
                  <v:imagedata r:id="rId37" o:title=""/>
                  <o:lock v:ext="edit" aspectratio="t"/>
                  <w10:wrap type="none"/>
                  <w10:anchorlock/>
                </v:shape>
                <w:control r:id="rId36" w:name="Control 17" w:shapeid="_x0000_i1041"/>
              </w:object>
            </w:r>
            <w:r>
              <w:rPr>
                <w:rFonts w:hint="eastAsia" w:eastAsia="仿宋_GB2312"/>
                <w:sz w:val="24"/>
              </w:rPr>
              <w:t>12</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Hongtao Huang,Linfeng Lu, Jun Wang, Jie Yang, Siu-Fung Leung, Yongqian Wang, Di Chen, Xiaoyuan Chen, Guozhen Shen, Dongdong Li and Zhiyong Fan, Performance enhancement of thin-film amorphous silicon solar cells with low cost nanodent plasmonic substrates【J】,Energy Environ. Sci., 2013, 6:2965–2971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26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Dongdong Li（李东栋）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42" o:spt="201" alt="" type="#_x0000_t201" style="height:18pt;width:72pt;" o:ole="t" filled="f" o:preferrelative="t" stroked="f" coordsize="21600,21600">
                  <v:path/>
                  <v:fill on="f" focussize="0,0"/>
                  <v:stroke on="f"/>
                  <v:imagedata r:id="rId39" o:title=""/>
                  <o:lock v:ext="edit" aspectratio="t"/>
                  <w10:wrap type="none"/>
                  <w10:anchorlock/>
                </v:shape>
                <w:control r:id="rId38" w:name="Control 18" w:shapeid="_x0000_i1042"/>
              </w:object>
            </w:r>
            <w:r>
              <w:rPr>
                <w:rFonts w:hint="eastAsia" w:eastAsia="仿宋_GB2312"/>
                <w:sz w:val="24"/>
              </w:rPr>
              <w:t>13</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Siu-Fung Leung, Qianpeng Zhang, Fei Xiu, Dongliang Yu, Johnny C. Ho, Dongdong Li,and Zhiyong Fan, Light Management with Nanostructures for Optoelectronic Devices【J】,J. Phys. Chem. Lett. 2014, 5:1479？1495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29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Dongdong Li(李东栋)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43" o:spt="201" alt="" type="#_x0000_t201" style="height:18pt;width:72pt;" o:ole="t" filled="f" o:preferrelative="t" stroked="f" coordsize="21600,21600">
                  <v:path/>
                  <v:fill on="f" focussize="0,0"/>
                  <v:stroke on="f"/>
                  <v:imagedata r:id="rId41" o:title=""/>
                  <o:lock v:ext="edit" aspectratio="t"/>
                  <w10:wrap type="none"/>
                  <w10:anchorlock/>
                </v:shape>
                <w:control r:id="rId40" w:name="Control 19" w:shapeid="_x0000_i1043"/>
              </w:object>
            </w:r>
            <w:r>
              <w:rPr>
                <w:rFonts w:hint="eastAsia" w:eastAsia="仿宋_GB2312"/>
                <w:sz w:val="24"/>
              </w:rPr>
              <w:t>14</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Dongliang Yu, Hongtao Huang, Linfeng Lu, Jianfei Che,Xiaoyuan Chen, Xufei Zhu, Ye Song and Dongdong Li, Templated deposition of multiscale periodic metallic nanodot arrays with sub-10nm gaps on rigid and flexible substrates【J】,Nanotechnology, 2014, 25:465303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1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Dongdong Li(李东栋)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44" o:spt="201" alt="" type="#_x0000_t201" style="height:18pt;width:72pt;" o:ole="t" filled="f" o:preferrelative="t" stroked="f" coordsize="21600,21600">
                  <v:path/>
                  <v:fill on="f" focussize="0,0"/>
                  <v:stroke on="f"/>
                  <v:imagedata r:id="rId43" o:title=""/>
                  <o:lock v:ext="edit" aspectratio="t"/>
                  <w10:wrap type="none"/>
                  <w10:anchorlock/>
                </v:shape>
                <w:control r:id="rId42" w:name="Control 20" w:shapeid="_x0000_i1044"/>
              </w:object>
            </w:r>
            <w:r>
              <w:rPr>
                <w:rFonts w:hint="eastAsia" w:eastAsia="仿宋_GB2312"/>
                <w:sz w:val="24"/>
              </w:rPr>
              <w:t>15</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X. H. Wang, R. B. Li and D. H. Fan，Study on synthesis and optical properties of Al-doped ZnO hierarchical nanostructures【J】,AIP ADVANCES,2011, 1: 012107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11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X. H. Wang(王相虎)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0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eastAsia="仿宋_GB2312"/>
                <w:sz w:val="24"/>
              </w:rPr>
              <w:object>
                <v:shape id="_x0000_i1045" o:spt="201" alt="" type="#_x0000_t201" style="height:18pt;width:72pt;" o:ole="t" filled="f" o:preferrelative="t" stroked="f" coordsize="21600,21600">
                  <v:path/>
                  <v:fill on="f" focussize="0,0"/>
                  <v:stroke on="f"/>
                  <v:imagedata r:id="rId45" o:title=""/>
                  <o:lock v:ext="edit" aspectratio="t"/>
                  <w10:wrap type="none"/>
                  <w10:anchorlock/>
                </v:shape>
                <w:control r:id="rId44" w:name="Control 21" w:shapeid="_x0000_i1045"/>
              </w:object>
            </w:r>
            <w:r>
              <w:rPr>
                <w:rFonts w:hint="eastAsia" w:eastAsia="仿宋_GB2312"/>
                <w:sz w:val="24"/>
              </w:rPr>
              <w:t>16</w:t>
            </w:r>
          </w:p>
        </w:tc>
        <w:tc>
          <w:tcPr>
            <w:tcW w:w="4979"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X. H. Wang, R. B. Li, and H. X. Zhu, Fabrication and Characterization of Li-Doped p-Type ZnO Nanorods on Quartz Substrates【J】,Nanoscience and Nanotechnology Letters,2013,5:1108–1111 </w:t>
            </w:r>
          </w:p>
        </w:tc>
        <w:tc>
          <w:tcPr>
            <w:tcW w:w="670"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2 </w:t>
            </w:r>
          </w:p>
        </w:tc>
        <w:tc>
          <w:tcPr>
            <w:tcW w:w="638"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是 </w:t>
            </w:r>
          </w:p>
        </w:tc>
        <w:tc>
          <w:tcPr>
            <w:tcW w:w="15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rPr>
                <w:rFonts w:eastAsia="仿宋_GB2312"/>
                <w:sz w:val="24"/>
              </w:rPr>
            </w:pPr>
            <w:r>
              <w:rPr>
                <w:rFonts w:hint="eastAsia" w:eastAsia="仿宋_GB2312"/>
                <w:sz w:val="24"/>
              </w:rPr>
              <w:t xml:space="preserve">X. H. Wang(王相虎) </w:t>
            </w:r>
          </w:p>
        </w:tc>
      </w:tr>
    </w:tbl>
    <w:p>
      <w:pPr>
        <w:rPr>
          <w:rFonts w:eastAsia="仿宋_GB2312"/>
          <w:sz w:val="24"/>
        </w:rPr>
      </w:pPr>
    </w:p>
    <w:p>
      <w:pPr>
        <w:rPr>
          <w:rFonts w:hint="eastAsia" w:eastAsia="仿宋_GB2312"/>
          <w:sz w:val="24"/>
        </w:rPr>
      </w:pPr>
      <w:r>
        <w:rPr>
          <w:rFonts w:hint="eastAsia" w:eastAsia="仿宋_GB2312"/>
          <w:sz w:val="24"/>
          <w:lang w:val="en-US" w:eastAsia="zh-CN"/>
        </w:rPr>
        <w:t>四、</w:t>
      </w:r>
      <w:r>
        <w:rPr>
          <w:rFonts w:hint="eastAsia" w:eastAsia="仿宋_GB2312"/>
          <w:sz w:val="24"/>
        </w:rPr>
        <w:t>主要完成人</w:t>
      </w:r>
    </w:p>
    <w:p>
      <w:pPr>
        <w:rPr>
          <w:rFonts w:eastAsia="仿宋_GB2312"/>
          <w:sz w:val="24"/>
        </w:rPr>
      </w:pPr>
      <w:r>
        <w:rPr>
          <w:rFonts w:hint="eastAsia" w:eastAsia="仿宋_GB2312"/>
          <w:sz w:val="24"/>
        </w:rPr>
        <w:t>王相虎，沈文忠，李东栋，张静，李荣斌，尚海龙，袁正，</w:t>
      </w:r>
      <w:r>
        <w:rPr>
          <w:rFonts w:eastAsia="仿宋_GB2312"/>
          <w:sz w:val="24"/>
        </w:rPr>
        <w:t>殷敏，林星星，王晓成</w:t>
      </w:r>
    </w:p>
    <w:p>
      <w:pPr>
        <w:rPr>
          <w:rFonts w:eastAsia="仿宋_GB2312"/>
          <w:sz w:val="24"/>
        </w:rPr>
      </w:pPr>
      <w:r>
        <w:rPr>
          <w:rFonts w:hint="eastAsia" w:eastAsia="仿宋_GB2312"/>
          <w:sz w:val="24"/>
          <w:lang w:val="en-US" w:eastAsia="zh-CN"/>
        </w:rPr>
        <w:t>五、</w:t>
      </w:r>
      <w:r>
        <w:rPr>
          <w:rFonts w:hint="eastAsia" w:eastAsia="仿宋_GB2312"/>
          <w:sz w:val="24"/>
        </w:rPr>
        <w:t>主要完成单位</w:t>
      </w:r>
    </w:p>
    <w:p>
      <w:pPr>
        <w:rPr>
          <w:rFonts w:eastAsia="仿宋_GB2312"/>
          <w:sz w:val="24"/>
        </w:rPr>
      </w:pPr>
      <w:r>
        <w:rPr>
          <w:rFonts w:eastAsia="仿宋_GB2312"/>
          <w:sz w:val="24"/>
        </w:rPr>
        <w:t>上海电机学院、上海交通大学、中国科学院上海高等研究院、</w:t>
      </w:r>
      <w:r>
        <w:rPr>
          <w:rFonts w:hint="eastAsia" w:eastAsia="仿宋_GB2312"/>
          <w:sz w:val="24"/>
        </w:rPr>
        <w:t>江苏福克斯新能源科技有限公司</w:t>
      </w: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rPr>
          <w:rFonts w:hint="eastAsia" w:eastAsia="仿宋_GB2312"/>
          <w:sz w:val="24"/>
        </w:rPr>
      </w:pPr>
    </w:p>
    <w:p>
      <w:pPr>
        <w:numPr>
          <w:numId w:val="0"/>
        </w:numPr>
        <w:jc w:val="center"/>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术中神经监测产品核心技术研发及应用</w:t>
      </w:r>
    </w:p>
    <w:p>
      <w:pPr>
        <w:numPr>
          <w:numId w:val="0"/>
        </w:num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项目简介</w:t>
      </w:r>
    </w:p>
    <w:p>
      <w:pPr>
        <w:pStyle w:val="3"/>
        <w:keepNext w:val="0"/>
        <w:keepLines w:val="0"/>
        <w:widowControl/>
        <w:suppressLineNumbers w:val="0"/>
        <w:spacing w:line="240" w:lineRule="auto"/>
        <w:ind w:left="0" w:firstLine="480" w:firstLineChars="200"/>
        <w:jc w:val="left"/>
        <w:rPr>
          <w:rFonts w:hint="eastAsia" w:ascii="仿宋" w:hAnsi="仿宋" w:eastAsia="仿宋" w:cs="仿宋"/>
          <w:kern w:val="2"/>
          <w:sz w:val="24"/>
          <w:szCs w:val="24"/>
          <w:highlight w:val="none"/>
          <w:lang w:eastAsia="zh-CN"/>
        </w:rPr>
      </w:pPr>
      <w:r>
        <w:rPr>
          <w:rFonts w:hint="eastAsia" w:ascii="仿宋" w:hAnsi="仿宋" w:eastAsia="仿宋" w:cs="仿宋"/>
          <w:b w:val="0"/>
          <w:bCs/>
          <w:kern w:val="0"/>
          <w:sz w:val="24"/>
          <w:szCs w:val="24"/>
          <w:highlight w:val="none"/>
          <w:lang w:val="en-US" w:eastAsia="zh-CN" w:bidi="ar"/>
        </w:rPr>
        <w:t>术中神经监测技术已成为临床手术中检测神经功能的完整性，减少神经损伤，提高手术治疗成功率的一个不可缺少的重要组成部分。当前，</w:t>
      </w:r>
      <w:r>
        <w:rPr>
          <w:rFonts w:hint="eastAsia" w:ascii="仿宋" w:hAnsi="仿宋" w:eastAsia="仿宋" w:cs="仿宋"/>
          <w:kern w:val="2"/>
          <w:sz w:val="24"/>
          <w:szCs w:val="24"/>
          <w:highlight w:val="none"/>
          <w:lang w:eastAsia="zh-CN"/>
        </w:rPr>
        <w:t>我国所使用的术中监测设备主要靠引进国外产品，术中监测技术上的空白，严重制约了我国术中神经监测产品的高效、高质量批量化生产，限制了术中神经监测技术的临床推广应用，已成为建成医疗强国的重要瓶颈。</w:t>
      </w:r>
    </w:p>
    <w:p>
      <w:pPr>
        <w:pStyle w:val="2"/>
        <w:kinsoku w:val="0"/>
        <w:overflowPunct w:val="0"/>
        <w:spacing w:line="240" w:lineRule="auto"/>
        <w:ind w:left="0" w:leftChars="0" w:firstLine="480" w:firstLineChars="20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kern w:val="2"/>
          <w:sz w:val="24"/>
          <w:szCs w:val="24"/>
          <w:lang w:val="en-US" w:eastAsia="zh-CN" w:bidi="ar-SA"/>
        </w:rPr>
        <w:t>本团队依托</w:t>
      </w:r>
      <w:r>
        <w:rPr>
          <w:rFonts w:hint="eastAsia" w:ascii="仿宋" w:hAnsi="仿宋" w:eastAsia="仿宋" w:cs="仿宋"/>
          <w:kern w:val="2"/>
          <w:sz w:val="24"/>
          <w:szCs w:val="24"/>
          <w:highlight w:val="none"/>
          <w:lang w:val="en-US" w:eastAsia="zh-CN" w:bidi="ar-SA"/>
        </w:rPr>
        <w:t>上海电机学院“无创空间”协同创新中心，</w:t>
      </w:r>
      <w:r>
        <w:rPr>
          <w:rFonts w:hint="eastAsia" w:ascii="仿宋" w:hAnsi="仿宋" w:eastAsia="仿宋" w:cs="仿宋"/>
          <w:kern w:val="2"/>
          <w:sz w:val="24"/>
          <w:szCs w:val="24"/>
          <w:lang w:val="en-US" w:eastAsia="zh-CN" w:bidi="ar-SA"/>
        </w:rPr>
        <w:t>发挥产学研合作优势进行联合攻关，</w:t>
      </w:r>
      <w:r>
        <w:rPr>
          <w:rFonts w:hint="eastAsia" w:ascii="仿宋" w:hAnsi="仿宋" w:eastAsia="仿宋" w:cs="仿宋"/>
          <w:b/>
          <w:bCs/>
          <w:kern w:val="2"/>
          <w:sz w:val="24"/>
          <w:szCs w:val="24"/>
          <w:lang w:val="en-US" w:eastAsia="zh-CN" w:bidi="ar-SA"/>
        </w:rPr>
        <w:t>自主研制了低压恒流、高压恒流和高压恒压电刺激器、电生理信号放大器、多模块同步监测系统，设计了符合我国临床手术操作的专用电极等配件，</w:t>
      </w:r>
      <w:r>
        <w:rPr>
          <w:rFonts w:hint="eastAsia" w:ascii="仿宋" w:hAnsi="仿宋" w:eastAsia="仿宋" w:cs="仿宋"/>
          <w:b w:val="0"/>
          <w:bCs w:val="0"/>
          <w:kern w:val="2"/>
          <w:sz w:val="24"/>
          <w:szCs w:val="24"/>
          <w:lang w:val="en-US" w:eastAsia="zh-CN" w:bidi="ar-SA"/>
        </w:rPr>
        <w:t>成功应用于术中神经监测产品的制造，开发了</w:t>
      </w:r>
      <w:r>
        <w:rPr>
          <w:rFonts w:hint="eastAsia" w:ascii="仿宋" w:hAnsi="仿宋" w:eastAsia="仿宋" w:cs="仿宋"/>
          <w:b/>
          <w:bCs/>
          <w:kern w:val="2"/>
          <w:sz w:val="24"/>
          <w:szCs w:val="24"/>
          <w:lang w:val="en-US" w:eastAsia="zh-CN" w:bidi="ar-SA"/>
        </w:rPr>
        <w:t>国内首款完全自主知识产权的术中神经监护仪——电生理参数监测仪XP- 1E，</w:t>
      </w:r>
      <w:r>
        <w:rPr>
          <w:rFonts w:hint="eastAsia" w:ascii="仿宋" w:hAnsi="仿宋" w:eastAsia="仿宋" w:cs="仿宋"/>
          <w:b w:val="0"/>
          <w:bCs w:val="0"/>
          <w:kern w:val="2"/>
          <w:sz w:val="24"/>
          <w:szCs w:val="24"/>
          <w:lang w:val="en-US" w:eastAsia="zh-CN" w:bidi="ar-SA"/>
        </w:rPr>
        <w:t>打破了国外的技术垄断，填补了国内术中神经监护技术发展的空白，并临床应用到神经系统的术中监测、术后康复等领域，在</w:t>
      </w:r>
      <w:r>
        <w:rPr>
          <w:rFonts w:hint="eastAsia" w:ascii="仿宋" w:hAnsi="仿宋" w:eastAsia="仿宋" w:cs="仿宋"/>
          <w:b/>
          <w:bCs/>
          <w:kern w:val="2"/>
          <w:sz w:val="24"/>
          <w:szCs w:val="24"/>
          <w:lang w:val="en-US" w:eastAsia="zh-CN" w:bidi="ar-SA"/>
        </w:rPr>
        <w:t>神经系统远程康复过程中实现了远程监测评估，</w:t>
      </w:r>
      <w:r>
        <w:rPr>
          <w:rFonts w:hint="eastAsia" w:ascii="仿宋" w:hAnsi="仿宋" w:eastAsia="仿宋" w:cs="仿宋"/>
          <w:b w:val="0"/>
          <w:bCs w:val="0"/>
          <w:kern w:val="2"/>
          <w:sz w:val="24"/>
          <w:szCs w:val="24"/>
          <w:lang w:val="en-US" w:eastAsia="zh-CN" w:bidi="ar-SA"/>
        </w:rPr>
        <w:t>获得良好的经济效益和社会效益。获发明授权专利2项，实用新型8项，软件著作权</w:t>
      </w:r>
      <w:r>
        <w:rPr>
          <w:rFonts w:hint="eastAsia" w:ascii="仿宋" w:hAnsi="仿宋" w:eastAsia="仿宋" w:cs="仿宋"/>
          <w:b w:val="0"/>
          <w:bCs w:val="0"/>
          <w:kern w:val="2"/>
          <w:sz w:val="24"/>
          <w:szCs w:val="24"/>
          <w:highlight w:val="none"/>
          <w:lang w:val="en-US" w:eastAsia="zh-CN" w:bidi="ar-SA"/>
        </w:rPr>
        <w:t>3</w:t>
      </w:r>
      <w:r>
        <w:rPr>
          <w:rFonts w:hint="eastAsia" w:ascii="仿宋" w:hAnsi="仿宋" w:eastAsia="仿宋" w:cs="仿宋"/>
          <w:b w:val="0"/>
          <w:bCs w:val="0"/>
          <w:kern w:val="2"/>
          <w:sz w:val="24"/>
          <w:szCs w:val="24"/>
          <w:lang w:val="en-US" w:eastAsia="zh-CN" w:bidi="ar-SA"/>
        </w:rPr>
        <w:t>项，制定标准1项。</w:t>
      </w:r>
    </w:p>
    <w:p>
      <w:pPr>
        <w:pStyle w:val="3"/>
        <w:keepNext w:val="0"/>
        <w:keepLines w:val="0"/>
        <w:widowControl/>
        <w:numPr>
          <w:ilvl w:val="0"/>
          <w:numId w:val="0"/>
        </w:numPr>
        <w:suppressLineNumbers w:val="0"/>
        <w:ind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1.研制了低压恒流、高压恒流和高压恒压电刺激器和电生理放大器。</w:t>
      </w:r>
      <w:r>
        <w:rPr>
          <w:rFonts w:hint="eastAsia" w:ascii="仿宋" w:hAnsi="仿宋" w:eastAsia="仿宋" w:cs="仿宋"/>
          <w:b w:val="0"/>
          <w:bCs w:val="0"/>
          <w:kern w:val="2"/>
          <w:sz w:val="24"/>
          <w:szCs w:val="24"/>
          <w:lang w:val="en-US" w:eastAsia="zh-CN" w:bidi="ar-SA"/>
        </w:rPr>
        <w:t>发明了基于肌电反馈刺激的恒流刺激电路等技术，突破了输出电流、电压的精确控制技术，研制的低压恒流、高压恒流和高压恒压电刺激器，控制误差≤±10%，实现抗干扰-精准化刺激控制。突破了电生理信号放大技术，研制的电生理放大器实现信号45-1600倍放大，共模抑制比≥110dB，打破</w:t>
      </w:r>
      <w:r>
        <w:rPr>
          <w:rFonts w:hint="eastAsia" w:ascii="仿宋" w:hAnsi="仿宋" w:eastAsia="仿宋" w:cs="仿宋"/>
          <w:sz w:val="24"/>
          <w:szCs w:val="24"/>
          <w:lang w:eastAsia="zh-CN"/>
        </w:rPr>
        <w:t>国外技术垄断，</w:t>
      </w:r>
      <w:r>
        <w:rPr>
          <w:rFonts w:hint="eastAsia" w:ascii="仿宋" w:hAnsi="仿宋" w:eastAsia="仿宋" w:cs="仿宋"/>
          <w:b w:val="0"/>
          <w:bCs w:val="0"/>
          <w:kern w:val="2"/>
          <w:sz w:val="24"/>
          <w:szCs w:val="24"/>
          <w:lang w:val="en-US" w:eastAsia="zh-CN" w:bidi="ar-SA"/>
        </w:rPr>
        <w:t>填补国内技术空白。</w:t>
      </w:r>
    </w:p>
    <w:p>
      <w:pPr>
        <w:pStyle w:val="2"/>
        <w:tabs>
          <w:tab w:val="left" w:pos="312"/>
        </w:tabs>
        <w:kinsoku w:val="0"/>
        <w:overflowPunct w:val="0"/>
        <w:spacing w:line="240" w:lineRule="auto"/>
        <w:ind w:left="0" w:leftChars="0"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2.自主研制了多模块术中神经监测系统和国内术中监测专用电极等配件。</w:t>
      </w:r>
      <w:r>
        <w:rPr>
          <w:rFonts w:hint="eastAsia" w:ascii="仿宋" w:hAnsi="仿宋" w:eastAsia="仿宋" w:cs="仿宋"/>
          <w:b w:val="0"/>
          <w:bCs w:val="0"/>
          <w:kern w:val="2"/>
          <w:sz w:val="24"/>
          <w:szCs w:val="24"/>
          <w:lang w:val="en-US" w:eastAsia="zh-CN" w:bidi="ar-SA"/>
        </w:rPr>
        <w:t>针对不同神经监测的临床需求，自主研发了模块化、分层的软件架构模型，设计了多种神经同步监测分析系统软件：X系列神经监护中央机视频监护系统软件等，实现多种神经信号的</w:t>
      </w:r>
      <w:r>
        <w:rPr>
          <w:rFonts w:hint="eastAsia" w:ascii="仿宋" w:hAnsi="仿宋" w:eastAsia="仿宋" w:cs="仿宋"/>
          <w:b w:val="0"/>
          <w:bCs w:val="0"/>
          <w:kern w:val="2"/>
          <w:sz w:val="24"/>
          <w:szCs w:val="24"/>
          <w:highlight w:val="none"/>
          <w:lang w:val="en-US" w:eastAsia="zh-CN" w:bidi="ar-SA"/>
        </w:rPr>
        <w:t>同步收集、实时分析</w:t>
      </w:r>
      <w:r>
        <w:rPr>
          <w:rFonts w:hint="eastAsia" w:ascii="仿宋" w:hAnsi="仿宋" w:eastAsia="仿宋" w:cs="仿宋"/>
          <w:b w:val="0"/>
          <w:bCs w:val="0"/>
          <w:kern w:val="2"/>
          <w:sz w:val="24"/>
          <w:szCs w:val="24"/>
          <w:lang w:val="en-US" w:eastAsia="zh-CN" w:bidi="ar-SA"/>
        </w:rPr>
        <w:t>，并针对国内临床手术操作的步骤和规范，设计不同种类神经监测的专用软件界面、术中监测专用电极和各种配件，解决了多个神经监测项目同步监测的技术难题。</w:t>
      </w:r>
    </w:p>
    <w:p>
      <w:pPr>
        <w:pStyle w:val="2"/>
        <w:tabs>
          <w:tab w:val="left" w:pos="312"/>
        </w:tabs>
        <w:kinsoku w:val="0"/>
        <w:overflowPunct w:val="0"/>
        <w:spacing w:line="240" w:lineRule="auto"/>
        <w:ind w:left="0" w:leftChars="0"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3.突破了远程神经监测-康复一体化技术。</w:t>
      </w:r>
      <w:r>
        <w:rPr>
          <w:rFonts w:hint="eastAsia" w:ascii="仿宋" w:hAnsi="仿宋" w:eastAsia="仿宋" w:cs="仿宋"/>
          <w:b w:val="0"/>
          <w:bCs w:val="0"/>
          <w:kern w:val="2"/>
          <w:sz w:val="24"/>
          <w:szCs w:val="24"/>
          <w:lang w:val="en-US" w:eastAsia="zh-CN" w:bidi="ar-SA"/>
        </w:rPr>
        <w:t>以自主研发的电生理参数监护仪为家庭客户端，实现对病人各项生理参数长期连续地检测。发明了脑电采集传输系统和认知功能障碍脑电识别系统等数据传输和实时分析技术，实现视频、音频等高清数据的远距离传输和异常信号的识别。结合远程仪器采集数据、视频等直观数据观察和医患在线沟通，实现远程神经监测、康复的一体化。</w:t>
      </w:r>
    </w:p>
    <w:p>
      <w:pPr>
        <w:pStyle w:val="2"/>
        <w:kinsoku w:val="0"/>
        <w:overflowPunct w:val="0"/>
        <w:ind w:left="0" w:leftChars="0" w:firstLine="482" w:firstLineChars="200"/>
        <w:rPr>
          <w:rFonts w:hint="eastAsia" w:ascii="仿宋" w:hAnsi="仿宋" w:eastAsia="仿宋" w:cs="仿宋"/>
          <w:spacing w:val="2"/>
          <w:sz w:val="24"/>
          <w:szCs w:val="24"/>
        </w:rPr>
      </w:pPr>
      <w:r>
        <w:rPr>
          <w:rFonts w:hint="eastAsia" w:ascii="仿宋" w:hAnsi="仿宋" w:eastAsia="仿宋" w:cs="仿宋"/>
          <w:b/>
          <w:bCs/>
          <w:kern w:val="2"/>
          <w:sz w:val="24"/>
          <w:szCs w:val="24"/>
          <w:lang w:val="en-US" w:eastAsia="zh-CN" w:bidi="ar-SA"/>
        </w:rPr>
        <w:t>4.制定了神经监测产品临床应用标准。</w:t>
      </w:r>
      <w:r>
        <w:rPr>
          <w:rFonts w:hint="eastAsia" w:ascii="仿宋" w:hAnsi="仿宋" w:eastAsia="仿宋" w:cs="仿宋"/>
          <w:b w:val="0"/>
          <w:bCs w:val="0"/>
          <w:kern w:val="2"/>
          <w:sz w:val="24"/>
          <w:szCs w:val="24"/>
          <w:highlight w:val="none"/>
          <w:lang w:val="en-US" w:eastAsia="zh-CN" w:bidi="ar-SA"/>
        </w:rPr>
        <w:t>制定了1项企业术中神经监测产品临床应用标准，联合</w:t>
      </w:r>
      <w:r>
        <w:rPr>
          <w:rFonts w:hint="eastAsia" w:ascii="仿宋" w:hAnsi="仿宋" w:eastAsia="仿宋" w:cs="仿宋"/>
          <w:b w:val="0"/>
          <w:bCs w:val="0"/>
          <w:kern w:val="2"/>
          <w:sz w:val="24"/>
          <w:szCs w:val="24"/>
          <w:lang w:val="en-US" w:eastAsia="zh-CN" w:bidi="ar-SA"/>
        </w:rPr>
        <w:t>上海三甲医院如华山医院、第六人民医院等，开展产品的临床疗效评估和规范化应用研究，推动了我国术中神经监测标准化、规范化应用的开展。</w:t>
      </w:r>
      <w:r>
        <w:rPr>
          <w:rFonts w:hint="eastAsia" w:ascii="仿宋" w:hAnsi="仿宋" w:eastAsia="仿宋" w:cs="仿宋"/>
          <w:spacing w:val="2"/>
          <w:sz w:val="24"/>
          <w:szCs w:val="24"/>
        </w:rPr>
        <w:t xml:space="preserve">     </w:t>
      </w:r>
    </w:p>
    <w:p>
      <w:pPr>
        <w:pStyle w:val="2"/>
        <w:kinsoku w:val="0"/>
        <w:overflowPunct w:val="0"/>
        <w:ind w:left="0" w:leftChars="0"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鉴定意见、查新报告、临床证明和其他用户的证明表明：其主要技术指标达到国内领先水平，填补该领域多项国内空白。</w:t>
      </w:r>
      <w:r>
        <w:rPr>
          <w:rFonts w:hint="eastAsia" w:ascii="仿宋" w:hAnsi="仿宋" w:eastAsia="仿宋" w:cs="仿宋"/>
          <w:b w:val="0"/>
          <w:bCs w:val="0"/>
          <w:kern w:val="2"/>
          <w:sz w:val="24"/>
          <w:szCs w:val="24"/>
          <w:lang w:val="en-US" w:eastAsia="zh-CN" w:bidi="ar-SA"/>
        </w:rPr>
        <w:t>通过产学研合作联合开展术中神经监测产品核心技术研发及应用，成效显著。企业三年新增产值9608万元，已成为上海诺诚电气有限公司最核心的系列产品。</w:t>
      </w:r>
    </w:p>
    <w:p>
      <w:pPr>
        <w:numPr>
          <w:ilvl w:val="0"/>
          <w:numId w:val="0"/>
        </w:numPr>
        <w:jc w:val="left"/>
        <w:rPr>
          <w:rFonts w:hint="eastAsia" w:ascii="仿宋" w:hAnsi="仿宋" w:eastAsia="仿宋" w:cs="仿宋"/>
          <w:sz w:val="24"/>
          <w:szCs w:val="24"/>
          <w:lang w:eastAsia="zh-CN"/>
        </w:rPr>
      </w:pPr>
    </w:p>
    <w:p>
      <w:pPr>
        <w:numPr>
          <w:numId w:val="0"/>
        </w:num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知识产权情况</w:t>
      </w:r>
    </w:p>
    <w:tbl>
      <w:tblPr>
        <w:tblStyle w:val="5"/>
        <w:tblW w:w="9090" w:type="dxa"/>
        <w:tblInd w:w="485" w:type="dxa"/>
        <w:tblLayout w:type="fixed"/>
        <w:tblCellMar>
          <w:top w:w="0" w:type="dxa"/>
          <w:left w:w="108" w:type="dxa"/>
          <w:bottom w:w="0" w:type="dxa"/>
          <w:right w:w="108" w:type="dxa"/>
        </w:tblCellMar>
      </w:tblPr>
      <w:tblGrid>
        <w:gridCol w:w="1205"/>
        <w:gridCol w:w="2002"/>
        <w:gridCol w:w="1346"/>
        <w:gridCol w:w="1940"/>
        <w:gridCol w:w="1323"/>
        <w:gridCol w:w="1274"/>
      </w:tblGrid>
      <w:tr>
        <w:tblPrEx>
          <w:tblLayout w:type="fixed"/>
        </w:tblPrEx>
        <w:trPr>
          <w:trHeight w:val="1019" w:hRule="exact"/>
        </w:trPr>
        <w:tc>
          <w:tcPr>
            <w:tcW w:w="1205" w:type="dxa"/>
            <w:tcBorders>
              <w:top w:val="single" w:color="000000" w:sz="12" w:space="0"/>
              <w:left w:val="single" w:color="000000" w:sz="12" w:space="0"/>
              <w:bottom w:val="single" w:color="000000" w:sz="4" w:space="0"/>
              <w:right w:val="single" w:color="000000" w:sz="4" w:space="0"/>
              <w:tl2br w:val="nil"/>
              <w:tr2bl w:val="nil"/>
            </w:tcBorders>
            <w:vAlign w:val="center"/>
          </w:tcPr>
          <w:p>
            <w:pPr>
              <w:pStyle w:val="6"/>
              <w:tabs>
                <w:tab w:val="left" w:pos="709"/>
              </w:tabs>
              <w:kinsoku w:val="0"/>
              <w:overflowPunct w:val="0"/>
              <w:spacing w:before="23"/>
              <w:ind w:left="21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w:t>
            </w:r>
            <w:r>
              <w:rPr>
                <w:rFonts w:hint="eastAsia" w:ascii="仿宋" w:hAnsi="仿宋" w:eastAsia="仿宋" w:cs="仿宋"/>
                <w:sz w:val="24"/>
                <w:szCs w:val="24"/>
                <w:highlight w:val="none"/>
              </w:rPr>
              <w:tab/>
            </w:r>
            <w:r>
              <w:rPr>
                <w:rFonts w:hint="eastAsia" w:ascii="仿宋" w:hAnsi="仿宋" w:eastAsia="仿宋" w:cs="仿宋"/>
                <w:sz w:val="24"/>
                <w:szCs w:val="24"/>
                <w:highlight w:val="none"/>
              </w:rPr>
              <w:t>别</w:t>
            </w:r>
          </w:p>
        </w:tc>
        <w:tc>
          <w:tcPr>
            <w:tcW w:w="200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6"/>
              <w:kinsoku w:val="0"/>
              <w:overflowPunct w:val="0"/>
              <w:spacing w:before="23"/>
              <w:ind w:left="243"/>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知识产权类别</w:t>
            </w:r>
          </w:p>
        </w:tc>
        <w:tc>
          <w:tcPr>
            <w:tcW w:w="1346"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6"/>
              <w:kinsoku w:val="0"/>
              <w:overflowPunct w:val="0"/>
              <w:spacing w:before="23"/>
              <w:ind w:left="28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授权号</w:t>
            </w:r>
          </w:p>
        </w:tc>
        <w:tc>
          <w:tcPr>
            <w:tcW w:w="1940"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6"/>
              <w:tabs>
                <w:tab w:val="left" w:pos="896"/>
              </w:tabs>
              <w:kinsoku w:val="0"/>
              <w:overflowPunct w:val="0"/>
              <w:spacing w:before="23"/>
              <w:ind w:left="397"/>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w:t>
            </w:r>
            <w:r>
              <w:rPr>
                <w:rFonts w:hint="eastAsia" w:ascii="仿宋" w:hAnsi="仿宋" w:eastAsia="仿宋" w:cs="仿宋"/>
                <w:sz w:val="24"/>
                <w:szCs w:val="24"/>
                <w:highlight w:val="none"/>
              </w:rPr>
              <w:tab/>
            </w:r>
            <w:r>
              <w:rPr>
                <w:rFonts w:hint="eastAsia" w:ascii="仿宋" w:hAnsi="仿宋" w:eastAsia="仿宋" w:cs="仿宋"/>
                <w:sz w:val="24"/>
                <w:szCs w:val="24"/>
                <w:highlight w:val="none"/>
              </w:rPr>
              <w:t>称</w:t>
            </w:r>
          </w:p>
        </w:tc>
        <w:tc>
          <w:tcPr>
            <w:tcW w:w="1323"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6"/>
              <w:kinsoku w:val="0"/>
              <w:overflowPunct w:val="0"/>
              <w:spacing w:before="23"/>
              <w:ind w:left="344"/>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核心专利</w:t>
            </w:r>
          </w:p>
        </w:tc>
        <w:tc>
          <w:tcPr>
            <w:tcW w:w="1274"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6"/>
              <w:kinsoku w:val="0"/>
              <w:overflowPunct w:val="0"/>
              <w:spacing w:before="7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2018年3月31日时的有效</w:t>
            </w:r>
            <w:r>
              <w:rPr>
                <w:rFonts w:hint="eastAsia" w:ascii="仿宋" w:hAnsi="仿宋" w:eastAsia="仿宋" w:cs="仿宋"/>
                <w:spacing w:val="-3"/>
                <w:sz w:val="24"/>
                <w:szCs w:val="24"/>
                <w:highlight w:val="none"/>
              </w:rPr>
              <w:t>状</w:t>
            </w:r>
            <w:r>
              <w:rPr>
                <w:rFonts w:hint="eastAsia" w:ascii="仿宋" w:hAnsi="仿宋" w:eastAsia="仿宋" w:cs="仿宋"/>
                <w:sz w:val="24"/>
                <w:szCs w:val="24"/>
                <w:highlight w:val="none"/>
              </w:rPr>
              <w:t>态</w:t>
            </w:r>
          </w:p>
        </w:tc>
      </w:tr>
      <w:tr>
        <w:tblPrEx>
          <w:tblLayout w:type="fixed"/>
          <w:tblCellMar>
            <w:top w:w="0" w:type="dxa"/>
            <w:left w:w="108" w:type="dxa"/>
            <w:bottom w:w="0" w:type="dxa"/>
            <w:right w:w="108" w:type="dxa"/>
          </w:tblCellMar>
        </w:tblPrEx>
        <w:trPr>
          <w:trHeight w:val="1159" w:hRule="exact"/>
        </w:trPr>
        <w:tc>
          <w:tcPr>
            <w:tcW w:w="1205" w:type="dxa"/>
            <w:tcBorders>
              <w:top w:val="single" w:color="000000" w:sz="4" w:space="0"/>
              <w:left w:val="single" w:color="000000" w:sz="12"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中国</w:t>
            </w:r>
          </w:p>
        </w:tc>
        <w:tc>
          <w:tcPr>
            <w:tcW w:w="2002"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专利</w:t>
            </w:r>
          </w:p>
        </w:tc>
        <w:tc>
          <w:tcPr>
            <w:tcW w:w="13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ZL</w:t>
            </w:r>
            <w:r>
              <w:rPr>
                <w:rFonts w:hint="eastAsia" w:ascii="仿宋" w:hAnsi="仿宋" w:eastAsia="仿宋" w:cs="仿宋"/>
                <w:sz w:val="24"/>
                <w:szCs w:val="24"/>
                <w:highlight w:val="none"/>
              </w:rPr>
              <w:t>201210114706.1</w:t>
            </w:r>
          </w:p>
        </w:tc>
        <w:tc>
          <w:tcPr>
            <w:tcW w:w="194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基于肌电反馈刺激的恒流刺激电路</w:t>
            </w:r>
          </w:p>
        </w:tc>
        <w:tc>
          <w:tcPr>
            <w:tcW w:w="13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发明专利</w:t>
            </w:r>
          </w:p>
        </w:tc>
        <w:tc>
          <w:tcPr>
            <w:tcW w:w="1274" w:type="dxa"/>
            <w:tcBorders>
              <w:top w:val="single" w:color="000000" w:sz="4" w:space="0"/>
              <w:left w:val="single" w:color="000000" w:sz="4" w:space="0"/>
              <w:bottom w:val="single" w:color="000000" w:sz="4" w:space="0"/>
              <w:right w:val="single" w:color="000000" w:sz="12"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有效</w:t>
            </w:r>
          </w:p>
        </w:tc>
      </w:tr>
      <w:tr>
        <w:tblPrEx>
          <w:tblLayout w:type="fixed"/>
          <w:tblCellMar>
            <w:top w:w="0" w:type="dxa"/>
            <w:left w:w="108" w:type="dxa"/>
            <w:bottom w:w="0" w:type="dxa"/>
            <w:right w:w="108" w:type="dxa"/>
          </w:tblCellMar>
        </w:tblPrEx>
        <w:trPr>
          <w:trHeight w:val="964" w:hRule="exact"/>
        </w:trPr>
        <w:tc>
          <w:tcPr>
            <w:tcW w:w="1205" w:type="dxa"/>
            <w:tcBorders>
              <w:top w:val="single" w:color="000000" w:sz="4" w:space="0"/>
              <w:left w:val="single" w:color="000000" w:sz="12"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中国</w:t>
            </w:r>
          </w:p>
        </w:tc>
        <w:tc>
          <w:tcPr>
            <w:tcW w:w="2002"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专利</w:t>
            </w:r>
          </w:p>
        </w:tc>
        <w:tc>
          <w:tcPr>
            <w:tcW w:w="1346"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ZL201310482460.8</w:t>
            </w:r>
          </w:p>
        </w:tc>
        <w:tc>
          <w:tcPr>
            <w:tcW w:w="1940"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脑电检测信号同步电路、方法和脑电检测系统</w:t>
            </w:r>
          </w:p>
        </w:tc>
        <w:tc>
          <w:tcPr>
            <w:tcW w:w="1323"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发明专利</w:t>
            </w:r>
          </w:p>
        </w:tc>
        <w:tc>
          <w:tcPr>
            <w:tcW w:w="1274" w:type="dxa"/>
            <w:tcBorders>
              <w:top w:val="single" w:color="000000" w:sz="4" w:space="0"/>
              <w:left w:val="single" w:color="000000" w:sz="4" w:space="0"/>
              <w:bottom w:val="single" w:color="000000" w:sz="4" w:space="0"/>
              <w:right w:val="single" w:color="000000" w:sz="12"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有效</w:t>
            </w:r>
          </w:p>
        </w:tc>
      </w:tr>
      <w:tr>
        <w:tblPrEx>
          <w:tblLayout w:type="fixed"/>
          <w:tblCellMar>
            <w:top w:w="0" w:type="dxa"/>
            <w:left w:w="108" w:type="dxa"/>
            <w:bottom w:w="0" w:type="dxa"/>
            <w:right w:w="108" w:type="dxa"/>
          </w:tblCellMar>
        </w:tblPrEx>
        <w:trPr>
          <w:trHeight w:val="1008" w:hRule="exact"/>
        </w:trPr>
        <w:tc>
          <w:tcPr>
            <w:tcW w:w="1205" w:type="dxa"/>
            <w:tcBorders>
              <w:top w:val="single" w:color="000000" w:sz="4" w:space="0"/>
              <w:left w:val="single" w:color="000000" w:sz="12"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中国</w:t>
            </w:r>
          </w:p>
        </w:tc>
        <w:tc>
          <w:tcPr>
            <w:tcW w:w="2002"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专利</w:t>
            </w:r>
          </w:p>
        </w:tc>
        <w:tc>
          <w:tcPr>
            <w:tcW w:w="1346"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ZL201220165829.3</w:t>
            </w:r>
          </w:p>
        </w:tc>
        <w:tc>
          <w:tcPr>
            <w:tcW w:w="1940"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具有动态调节功能的神经肌肉康复仪</w:t>
            </w:r>
          </w:p>
        </w:tc>
        <w:tc>
          <w:tcPr>
            <w:tcW w:w="1323"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实用新型</w:t>
            </w:r>
          </w:p>
        </w:tc>
        <w:tc>
          <w:tcPr>
            <w:tcW w:w="1274" w:type="dxa"/>
            <w:tcBorders>
              <w:top w:val="single" w:color="000000" w:sz="4" w:space="0"/>
              <w:left w:val="single" w:color="000000" w:sz="4" w:space="0"/>
              <w:bottom w:val="single" w:color="000000" w:sz="4" w:space="0"/>
              <w:right w:val="single" w:color="000000" w:sz="12"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有效</w:t>
            </w:r>
          </w:p>
        </w:tc>
      </w:tr>
      <w:tr>
        <w:tblPrEx>
          <w:tblLayout w:type="fixed"/>
          <w:tblCellMar>
            <w:top w:w="0" w:type="dxa"/>
            <w:left w:w="108" w:type="dxa"/>
            <w:bottom w:w="0" w:type="dxa"/>
            <w:right w:w="108" w:type="dxa"/>
          </w:tblCellMar>
        </w:tblPrEx>
        <w:trPr>
          <w:trHeight w:val="836" w:hRule="exact"/>
        </w:trPr>
        <w:tc>
          <w:tcPr>
            <w:tcW w:w="1205" w:type="dxa"/>
            <w:tcBorders>
              <w:top w:val="single" w:color="000000" w:sz="4" w:space="0"/>
              <w:left w:val="single" w:color="000000" w:sz="12"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中国</w:t>
            </w:r>
          </w:p>
        </w:tc>
        <w:tc>
          <w:tcPr>
            <w:tcW w:w="2002"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专利</w:t>
            </w:r>
          </w:p>
        </w:tc>
        <w:tc>
          <w:tcPr>
            <w:tcW w:w="13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ZL</w:t>
            </w:r>
            <w:r>
              <w:rPr>
                <w:rFonts w:hint="eastAsia" w:ascii="仿宋" w:hAnsi="仿宋" w:eastAsia="仿宋" w:cs="仿宋"/>
                <w:sz w:val="24"/>
                <w:szCs w:val="24"/>
                <w:highlight w:val="none"/>
              </w:rPr>
              <w:t>201220165831.0</w:t>
            </w:r>
          </w:p>
        </w:tc>
        <w:tc>
          <w:tcPr>
            <w:tcW w:w="194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蓝牙技术的多参数肌力显示器</w:t>
            </w:r>
          </w:p>
        </w:tc>
        <w:tc>
          <w:tcPr>
            <w:tcW w:w="13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实用新型</w:t>
            </w:r>
          </w:p>
        </w:tc>
        <w:tc>
          <w:tcPr>
            <w:tcW w:w="1274" w:type="dxa"/>
            <w:tcBorders>
              <w:top w:val="single" w:color="000000" w:sz="4" w:space="0"/>
              <w:left w:val="single" w:color="000000" w:sz="4" w:space="0"/>
              <w:bottom w:val="single" w:color="000000" w:sz="4" w:space="0"/>
              <w:right w:val="single" w:color="000000" w:sz="12"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有效</w:t>
            </w:r>
          </w:p>
        </w:tc>
      </w:tr>
      <w:tr>
        <w:tblPrEx>
          <w:tblLayout w:type="fixed"/>
          <w:tblCellMar>
            <w:top w:w="0" w:type="dxa"/>
            <w:left w:w="108" w:type="dxa"/>
            <w:bottom w:w="0" w:type="dxa"/>
            <w:right w:w="108" w:type="dxa"/>
          </w:tblCellMar>
        </w:tblPrEx>
        <w:trPr>
          <w:trHeight w:val="671" w:hRule="exact"/>
        </w:trPr>
        <w:tc>
          <w:tcPr>
            <w:tcW w:w="1205" w:type="dxa"/>
            <w:tcBorders>
              <w:top w:val="single" w:color="000000" w:sz="4" w:space="0"/>
              <w:left w:val="single" w:color="000000" w:sz="12"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中国</w:t>
            </w:r>
          </w:p>
        </w:tc>
        <w:tc>
          <w:tcPr>
            <w:tcW w:w="2002"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专利</w:t>
            </w:r>
          </w:p>
        </w:tc>
        <w:tc>
          <w:tcPr>
            <w:tcW w:w="1346"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ZL201220165832.5</w:t>
            </w:r>
          </w:p>
        </w:tc>
        <w:tc>
          <w:tcPr>
            <w:tcW w:w="1940"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便携式肌力评定仪</w:t>
            </w:r>
          </w:p>
          <w:p>
            <w:pPr>
              <w:rPr>
                <w:rFonts w:hint="eastAsia" w:ascii="仿宋" w:hAnsi="仿宋" w:eastAsia="仿宋" w:cs="仿宋"/>
                <w:sz w:val="24"/>
                <w:szCs w:val="24"/>
                <w:highlight w:val="none"/>
                <w:lang w:eastAsia="zh-CN"/>
              </w:rPr>
            </w:pPr>
          </w:p>
        </w:tc>
        <w:tc>
          <w:tcPr>
            <w:tcW w:w="1323"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实用新型</w:t>
            </w:r>
          </w:p>
        </w:tc>
        <w:tc>
          <w:tcPr>
            <w:tcW w:w="1274" w:type="dxa"/>
            <w:tcBorders>
              <w:top w:val="single" w:color="000000" w:sz="4" w:space="0"/>
              <w:left w:val="single" w:color="000000" w:sz="4" w:space="0"/>
              <w:bottom w:val="single" w:color="000000" w:sz="4" w:space="0"/>
              <w:right w:val="single" w:color="000000" w:sz="12" w:space="0"/>
              <w:tl2br w:val="nil"/>
              <w:tr2bl w:val="nil"/>
            </w:tcBorders>
            <w:vAlign w:val="top"/>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有效</w:t>
            </w:r>
          </w:p>
        </w:tc>
      </w:tr>
      <w:tr>
        <w:tblPrEx>
          <w:tblLayout w:type="fixed"/>
          <w:tblCellMar>
            <w:top w:w="0" w:type="dxa"/>
            <w:left w:w="108" w:type="dxa"/>
            <w:bottom w:w="0" w:type="dxa"/>
            <w:right w:w="108" w:type="dxa"/>
          </w:tblCellMar>
        </w:tblPrEx>
        <w:trPr>
          <w:trHeight w:val="936" w:hRule="exact"/>
        </w:trPr>
        <w:tc>
          <w:tcPr>
            <w:tcW w:w="1205" w:type="dxa"/>
            <w:tcBorders>
              <w:top w:val="single" w:color="000000" w:sz="4" w:space="0"/>
              <w:left w:val="single" w:color="000000" w:sz="12"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中国</w:t>
            </w:r>
          </w:p>
        </w:tc>
        <w:tc>
          <w:tcPr>
            <w:tcW w:w="2002"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专利</w:t>
            </w:r>
          </w:p>
        </w:tc>
        <w:tc>
          <w:tcPr>
            <w:tcW w:w="1346"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ZL20122016</w:t>
            </w:r>
            <w:r>
              <w:rPr>
                <w:rFonts w:hint="eastAsia" w:ascii="仿宋" w:hAnsi="仿宋" w:eastAsia="仿宋" w:cs="仿宋"/>
                <w:sz w:val="24"/>
                <w:szCs w:val="24"/>
                <w:highlight w:val="none"/>
                <w:lang w:val="en-US" w:eastAsia="zh-CN"/>
              </w:rPr>
              <w:t>6900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X</w:t>
            </w:r>
          </w:p>
        </w:tc>
        <w:tc>
          <w:tcPr>
            <w:tcW w:w="1940"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基于肌电反馈的神经肌肉康复仪</w:t>
            </w:r>
          </w:p>
        </w:tc>
        <w:tc>
          <w:tcPr>
            <w:tcW w:w="1323"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实用新型</w:t>
            </w:r>
          </w:p>
        </w:tc>
        <w:tc>
          <w:tcPr>
            <w:tcW w:w="1274" w:type="dxa"/>
            <w:tcBorders>
              <w:top w:val="single" w:color="000000" w:sz="4" w:space="0"/>
              <w:left w:val="single" w:color="000000" w:sz="4" w:space="0"/>
              <w:bottom w:val="single" w:color="000000" w:sz="4" w:space="0"/>
              <w:right w:val="single" w:color="000000" w:sz="12"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有效</w:t>
            </w:r>
          </w:p>
        </w:tc>
      </w:tr>
      <w:tr>
        <w:tblPrEx>
          <w:tblLayout w:type="fixed"/>
          <w:tblCellMar>
            <w:top w:w="0" w:type="dxa"/>
            <w:left w:w="108" w:type="dxa"/>
            <w:bottom w:w="0" w:type="dxa"/>
            <w:right w:w="108" w:type="dxa"/>
          </w:tblCellMar>
        </w:tblPrEx>
        <w:trPr>
          <w:trHeight w:val="1146" w:hRule="exact"/>
        </w:trPr>
        <w:tc>
          <w:tcPr>
            <w:tcW w:w="1205" w:type="dxa"/>
            <w:tcBorders>
              <w:top w:val="single" w:color="000000" w:sz="4" w:space="0"/>
              <w:left w:val="single" w:color="000000" w:sz="12"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中国</w:t>
            </w:r>
          </w:p>
        </w:tc>
        <w:tc>
          <w:tcPr>
            <w:tcW w:w="2002"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专利</w:t>
            </w:r>
          </w:p>
        </w:tc>
        <w:tc>
          <w:tcPr>
            <w:tcW w:w="13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ZL</w:t>
            </w:r>
            <w:r>
              <w:rPr>
                <w:rFonts w:hint="eastAsia" w:ascii="仿宋" w:hAnsi="仿宋" w:eastAsia="仿宋" w:cs="仿宋"/>
                <w:sz w:val="24"/>
                <w:szCs w:val="24"/>
                <w:highlight w:val="none"/>
              </w:rPr>
              <w:t>201</w:t>
            </w:r>
            <w:r>
              <w:rPr>
                <w:rFonts w:hint="eastAsia" w:ascii="仿宋" w:hAnsi="仿宋" w:eastAsia="仿宋" w:cs="仿宋"/>
                <w:sz w:val="24"/>
                <w:szCs w:val="24"/>
                <w:highlight w:val="none"/>
                <w:lang w:val="en-US" w:eastAsia="zh-CN"/>
              </w:rPr>
              <w:t>420201557.7</w:t>
            </w:r>
          </w:p>
        </w:tc>
        <w:tc>
          <w:tcPr>
            <w:tcW w:w="194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脑电采集传送系统</w:t>
            </w:r>
          </w:p>
        </w:tc>
        <w:tc>
          <w:tcPr>
            <w:tcW w:w="13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实用新型</w:t>
            </w:r>
          </w:p>
        </w:tc>
        <w:tc>
          <w:tcPr>
            <w:tcW w:w="1274" w:type="dxa"/>
            <w:tcBorders>
              <w:top w:val="single" w:color="000000" w:sz="4" w:space="0"/>
              <w:left w:val="single" w:color="000000" w:sz="4" w:space="0"/>
              <w:bottom w:val="single" w:color="000000" w:sz="4" w:space="0"/>
              <w:right w:val="single" w:color="000000" w:sz="12"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有效</w:t>
            </w:r>
          </w:p>
        </w:tc>
      </w:tr>
      <w:tr>
        <w:tblPrEx>
          <w:tblLayout w:type="fixed"/>
          <w:tblCellMar>
            <w:top w:w="0" w:type="dxa"/>
            <w:left w:w="108" w:type="dxa"/>
            <w:bottom w:w="0" w:type="dxa"/>
            <w:right w:w="108" w:type="dxa"/>
          </w:tblCellMar>
        </w:tblPrEx>
        <w:trPr>
          <w:trHeight w:val="1146" w:hRule="exact"/>
        </w:trPr>
        <w:tc>
          <w:tcPr>
            <w:tcW w:w="1205" w:type="dxa"/>
            <w:tcBorders>
              <w:top w:val="single" w:color="000000" w:sz="4" w:space="0"/>
              <w:left w:val="single" w:color="000000" w:sz="12"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中国</w:t>
            </w:r>
          </w:p>
        </w:tc>
        <w:tc>
          <w:tcPr>
            <w:tcW w:w="2002"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专利</w:t>
            </w:r>
          </w:p>
        </w:tc>
        <w:tc>
          <w:tcPr>
            <w:tcW w:w="134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ZL</w:t>
            </w:r>
            <w:r>
              <w:rPr>
                <w:rFonts w:hint="eastAsia" w:ascii="仿宋" w:hAnsi="仿宋" w:eastAsia="仿宋" w:cs="仿宋"/>
                <w:sz w:val="24"/>
                <w:szCs w:val="24"/>
                <w:highlight w:val="none"/>
              </w:rPr>
              <w:t>201420043873.6</w:t>
            </w:r>
          </w:p>
        </w:tc>
        <w:tc>
          <w:tcPr>
            <w:tcW w:w="194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实时反馈智能型电刺激装置</w:t>
            </w:r>
          </w:p>
        </w:tc>
        <w:tc>
          <w:tcPr>
            <w:tcW w:w="1323"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实用新型</w:t>
            </w:r>
          </w:p>
        </w:tc>
        <w:tc>
          <w:tcPr>
            <w:tcW w:w="1274" w:type="dxa"/>
            <w:tcBorders>
              <w:top w:val="single" w:color="000000" w:sz="4" w:space="0"/>
              <w:left w:val="single" w:color="000000" w:sz="4" w:space="0"/>
              <w:bottom w:val="single" w:color="000000" w:sz="4" w:space="0"/>
              <w:right w:val="single" w:color="000000" w:sz="12"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有效</w:t>
            </w:r>
          </w:p>
        </w:tc>
      </w:tr>
      <w:tr>
        <w:tblPrEx>
          <w:tblLayout w:type="fixed"/>
          <w:tblCellMar>
            <w:top w:w="0" w:type="dxa"/>
            <w:left w:w="108" w:type="dxa"/>
            <w:bottom w:w="0" w:type="dxa"/>
            <w:right w:w="108" w:type="dxa"/>
          </w:tblCellMar>
        </w:tblPrEx>
        <w:trPr>
          <w:trHeight w:val="1146" w:hRule="exact"/>
        </w:trPr>
        <w:tc>
          <w:tcPr>
            <w:tcW w:w="1205" w:type="dxa"/>
            <w:tcBorders>
              <w:top w:val="single" w:color="000000" w:sz="4" w:space="0"/>
              <w:left w:val="single" w:color="000000" w:sz="12" w:space="0"/>
              <w:bottom w:val="single" w:color="auto"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中国</w:t>
            </w:r>
          </w:p>
        </w:tc>
        <w:tc>
          <w:tcPr>
            <w:tcW w:w="2002" w:type="dxa"/>
            <w:tcBorders>
              <w:top w:val="single" w:color="000000" w:sz="4" w:space="0"/>
              <w:left w:val="single" w:color="000000" w:sz="4" w:space="0"/>
              <w:bottom w:val="single" w:color="auto" w:sz="4" w:space="0"/>
              <w:right w:val="single" w:color="000000" w:sz="4" w:space="0"/>
              <w:tl2br w:val="nil"/>
              <w:tr2bl w:val="nil"/>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专利</w:t>
            </w:r>
          </w:p>
        </w:tc>
        <w:tc>
          <w:tcPr>
            <w:tcW w:w="1346" w:type="dxa"/>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ZL</w:t>
            </w:r>
            <w:r>
              <w:rPr>
                <w:rFonts w:hint="eastAsia" w:ascii="仿宋" w:hAnsi="仿宋" w:eastAsia="仿宋" w:cs="仿宋"/>
                <w:sz w:val="24"/>
                <w:szCs w:val="24"/>
                <w:highlight w:val="none"/>
              </w:rPr>
              <w:t>201</w:t>
            </w:r>
            <w:r>
              <w:rPr>
                <w:rFonts w:hint="eastAsia" w:ascii="仿宋" w:hAnsi="仿宋" w:eastAsia="仿宋" w:cs="仿宋"/>
                <w:sz w:val="24"/>
                <w:szCs w:val="24"/>
                <w:highlight w:val="none"/>
                <w:lang w:val="en-US" w:eastAsia="zh-CN"/>
              </w:rPr>
              <w:t>420393977.X</w:t>
            </w:r>
          </w:p>
        </w:tc>
        <w:tc>
          <w:tcPr>
            <w:tcW w:w="1940" w:type="dxa"/>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生命体征多参数监测仪</w:t>
            </w:r>
          </w:p>
        </w:tc>
        <w:tc>
          <w:tcPr>
            <w:tcW w:w="1323" w:type="dxa"/>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实用新型</w:t>
            </w:r>
          </w:p>
        </w:tc>
        <w:tc>
          <w:tcPr>
            <w:tcW w:w="1274" w:type="dxa"/>
            <w:tcBorders>
              <w:top w:val="single" w:color="000000" w:sz="4" w:space="0"/>
              <w:left w:val="single" w:color="000000" w:sz="4" w:space="0"/>
              <w:bottom w:val="single" w:color="auto" w:sz="4" w:space="0"/>
              <w:right w:val="single" w:color="000000" w:sz="12" w:space="0"/>
              <w:tl2br w:val="nil"/>
              <w:tr2bl w:val="nil"/>
            </w:tcBorders>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有效</w:t>
            </w:r>
          </w:p>
        </w:tc>
      </w:tr>
      <w:tr>
        <w:tblPrEx>
          <w:tblLayout w:type="fixed"/>
          <w:tblCellMar>
            <w:top w:w="0" w:type="dxa"/>
            <w:left w:w="108" w:type="dxa"/>
            <w:bottom w:w="0" w:type="dxa"/>
            <w:right w:w="108" w:type="dxa"/>
          </w:tblCellMar>
        </w:tblPrEx>
        <w:trPr>
          <w:trHeight w:val="1146" w:hRule="exact"/>
        </w:trPr>
        <w:tc>
          <w:tcPr>
            <w:tcW w:w="1205" w:type="dxa"/>
            <w:tcBorders>
              <w:top w:val="single" w:color="auto" w:sz="4" w:space="0"/>
              <w:left w:val="single" w:color="auto" w:sz="12" w:space="0"/>
              <w:bottom w:val="single" w:color="auto" w:sz="12" w:space="0"/>
              <w:right w:val="single" w:color="auto" w:sz="4" w:space="0"/>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中国</w:t>
            </w:r>
          </w:p>
        </w:tc>
        <w:tc>
          <w:tcPr>
            <w:tcW w:w="2002" w:type="dxa"/>
            <w:tcBorders>
              <w:top w:val="single" w:color="auto" w:sz="4" w:space="0"/>
              <w:left w:val="single" w:color="auto" w:sz="4" w:space="0"/>
              <w:bottom w:val="single" w:color="auto" w:sz="12" w:space="0"/>
              <w:right w:val="single" w:color="auto" w:sz="4" w:space="0"/>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专利</w:t>
            </w:r>
          </w:p>
        </w:tc>
        <w:tc>
          <w:tcPr>
            <w:tcW w:w="1346" w:type="dxa"/>
            <w:tcBorders>
              <w:top w:val="single" w:color="auto" w:sz="4" w:space="0"/>
              <w:left w:val="single" w:color="auto" w:sz="4" w:space="0"/>
              <w:bottom w:val="single" w:color="auto" w:sz="12" w:space="0"/>
              <w:right w:val="single" w:color="auto" w:sz="4" w:space="0"/>
            </w:tcBorders>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ZL201520</w:t>
            </w:r>
            <w:r>
              <w:rPr>
                <w:rFonts w:hint="eastAsia" w:ascii="仿宋" w:hAnsi="仿宋" w:eastAsia="仿宋" w:cs="仿宋"/>
                <w:sz w:val="24"/>
                <w:szCs w:val="24"/>
                <w:highlight w:val="none"/>
                <w:lang w:val="en-US" w:eastAsia="zh-CN"/>
              </w:rPr>
              <w:t>642906.3</w:t>
            </w:r>
          </w:p>
        </w:tc>
        <w:tc>
          <w:tcPr>
            <w:tcW w:w="1940" w:type="dxa"/>
            <w:tcBorders>
              <w:top w:val="single" w:color="auto" w:sz="4" w:space="0"/>
              <w:left w:val="single" w:color="auto" w:sz="4" w:space="0"/>
              <w:bottom w:val="single" w:color="auto" w:sz="12" w:space="0"/>
              <w:right w:val="single" w:color="auto" w:sz="4" w:space="0"/>
            </w:tcBorders>
            <w:vAlign w:val="top"/>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认知功能障碍脑电识别系统</w:t>
            </w:r>
          </w:p>
        </w:tc>
        <w:tc>
          <w:tcPr>
            <w:tcW w:w="1323" w:type="dxa"/>
            <w:tcBorders>
              <w:top w:val="single" w:color="auto" w:sz="4" w:space="0"/>
              <w:left w:val="single" w:color="auto" w:sz="4" w:space="0"/>
              <w:bottom w:val="single" w:color="auto" w:sz="12" w:space="0"/>
              <w:right w:val="single" w:color="auto" w:sz="4" w:space="0"/>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实用新型</w:t>
            </w:r>
          </w:p>
        </w:tc>
        <w:tc>
          <w:tcPr>
            <w:tcW w:w="1274" w:type="dxa"/>
            <w:tcBorders>
              <w:top w:val="single" w:color="auto" w:sz="4" w:space="0"/>
              <w:left w:val="single" w:color="auto" w:sz="4" w:space="0"/>
              <w:bottom w:val="single" w:color="auto" w:sz="12" w:space="0"/>
              <w:right w:val="single" w:color="auto" w:sz="12" w:space="0"/>
            </w:tcBorders>
            <w:vAlign w:val="top"/>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有效</w:t>
            </w:r>
          </w:p>
        </w:tc>
      </w:tr>
    </w:tbl>
    <w:p>
      <w:pPr>
        <w:numPr>
          <w:ilvl w:val="0"/>
          <w:numId w:val="0"/>
        </w:numPr>
        <w:jc w:val="left"/>
        <w:rPr>
          <w:rFonts w:hint="eastAsia" w:ascii="仿宋" w:hAnsi="仿宋" w:eastAsia="仿宋" w:cs="仿宋"/>
          <w:sz w:val="24"/>
          <w:szCs w:val="24"/>
          <w:lang w:eastAsia="zh-CN"/>
        </w:rPr>
      </w:pPr>
    </w:p>
    <w:p>
      <w:pPr>
        <w:numPr>
          <w:numId w:val="0"/>
        </w:num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发表论文著作情况</w:t>
      </w:r>
    </w:p>
    <w:tbl>
      <w:tblPr>
        <w:tblStyle w:val="5"/>
        <w:tblW w:w="9456" w:type="dxa"/>
        <w:tblInd w:w="197" w:type="dxa"/>
        <w:tblLayout w:type="fixed"/>
        <w:tblCellMar>
          <w:top w:w="0" w:type="dxa"/>
          <w:left w:w="108" w:type="dxa"/>
          <w:bottom w:w="0" w:type="dxa"/>
          <w:right w:w="108" w:type="dxa"/>
        </w:tblCellMar>
      </w:tblPr>
      <w:tblGrid>
        <w:gridCol w:w="670"/>
        <w:gridCol w:w="5783"/>
        <w:gridCol w:w="1133"/>
        <w:gridCol w:w="1097"/>
        <w:gridCol w:w="773"/>
      </w:tblGrid>
      <w:tr>
        <w:tblPrEx>
          <w:tblLayout w:type="fixed"/>
          <w:tblCellMar>
            <w:top w:w="0" w:type="dxa"/>
            <w:left w:w="108" w:type="dxa"/>
            <w:bottom w:w="0" w:type="dxa"/>
            <w:right w:w="108" w:type="dxa"/>
          </w:tblCellMar>
        </w:tblPrEx>
        <w:trPr>
          <w:trHeight w:val="713" w:hRule="exact"/>
        </w:trPr>
        <w:tc>
          <w:tcPr>
            <w:tcW w:w="670" w:type="dxa"/>
            <w:tcBorders>
              <w:top w:val="single" w:color="000000" w:sz="12" w:space="0"/>
              <w:left w:val="single" w:color="000000" w:sz="12" w:space="0"/>
              <w:bottom w:val="single" w:color="000000" w:sz="6" w:space="0"/>
              <w:right w:val="single" w:color="000000" w:sz="6" w:space="0"/>
              <w:tl2br w:val="nil"/>
              <w:tr2bl w:val="nil"/>
            </w:tcBorders>
            <w:vAlign w:val="center"/>
          </w:tcPr>
          <w:p>
            <w:pPr>
              <w:pStyle w:val="6"/>
              <w:kinsoku w:val="0"/>
              <w:overflowPunct w:val="0"/>
              <w:spacing w:before="31"/>
              <w:ind w:left="109"/>
              <w:jc w:val="center"/>
              <w:rPr>
                <w:rFonts w:hint="eastAsia" w:ascii="仿宋" w:hAnsi="仿宋" w:eastAsia="仿宋" w:cs="仿宋"/>
                <w:sz w:val="24"/>
                <w:szCs w:val="24"/>
              </w:rPr>
            </w:pPr>
            <w:r>
              <w:rPr>
                <w:rFonts w:hint="eastAsia" w:ascii="仿宋" w:hAnsi="仿宋" w:eastAsia="仿宋" w:cs="仿宋"/>
                <w:sz w:val="24"/>
                <w:szCs w:val="24"/>
              </w:rPr>
              <w:t>序号</w:t>
            </w:r>
          </w:p>
        </w:tc>
        <w:tc>
          <w:tcPr>
            <w:tcW w:w="5783" w:type="dxa"/>
            <w:tcBorders>
              <w:top w:val="single" w:color="000000" w:sz="12" w:space="0"/>
              <w:left w:val="single" w:color="000000" w:sz="6" w:space="0"/>
              <w:bottom w:val="single" w:color="000000" w:sz="6" w:space="0"/>
              <w:right w:val="single" w:color="000000" w:sz="6" w:space="0"/>
              <w:tl2br w:val="nil"/>
              <w:tr2bl w:val="nil"/>
            </w:tcBorders>
            <w:vAlign w:val="center"/>
          </w:tcPr>
          <w:p>
            <w:pPr>
              <w:pStyle w:val="6"/>
              <w:kinsoku w:val="0"/>
              <w:overflowPunct w:val="0"/>
              <w:spacing w:before="31"/>
              <w:jc w:val="center"/>
              <w:rPr>
                <w:rFonts w:hint="eastAsia" w:ascii="仿宋" w:hAnsi="仿宋" w:eastAsia="仿宋" w:cs="仿宋"/>
                <w:sz w:val="24"/>
                <w:szCs w:val="24"/>
              </w:rPr>
            </w:pPr>
            <w:r>
              <w:rPr>
                <w:rFonts w:hint="eastAsia" w:ascii="仿宋" w:hAnsi="仿宋" w:eastAsia="仿宋" w:cs="仿宋"/>
                <w:sz w:val="24"/>
                <w:szCs w:val="24"/>
              </w:rPr>
              <w:t>论文</w:t>
            </w:r>
            <w:r>
              <w:rPr>
                <w:rFonts w:hint="eastAsia" w:ascii="仿宋" w:hAnsi="仿宋" w:eastAsia="仿宋" w:cs="仿宋"/>
                <w:spacing w:val="-3"/>
                <w:sz w:val="24"/>
                <w:szCs w:val="24"/>
              </w:rPr>
              <w:t>著</w:t>
            </w:r>
            <w:r>
              <w:rPr>
                <w:rFonts w:hint="eastAsia" w:ascii="仿宋" w:hAnsi="仿宋" w:eastAsia="仿宋" w:cs="仿宋"/>
                <w:sz w:val="24"/>
                <w:szCs w:val="24"/>
              </w:rPr>
              <w:t>作</w:t>
            </w:r>
          </w:p>
        </w:tc>
        <w:tc>
          <w:tcPr>
            <w:tcW w:w="1133" w:type="dxa"/>
            <w:tcBorders>
              <w:top w:val="single" w:color="000000" w:sz="12" w:space="0"/>
              <w:left w:val="single" w:color="000000" w:sz="6" w:space="0"/>
              <w:bottom w:val="single" w:color="000000" w:sz="6" w:space="0"/>
              <w:right w:val="single" w:color="000000" w:sz="6" w:space="0"/>
              <w:tl2br w:val="nil"/>
              <w:tr2bl w:val="nil"/>
            </w:tcBorders>
            <w:vAlign w:val="center"/>
          </w:tcPr>
          <w:p>
            <w:pPr>
              <w:pStyle w:val="6"/>
              <w:kinsoku w:val="0"/>
              <w:overflowPunct w:val="0"/>
              <w:spacing w:before="31"/>
              <w:jc w:val="center"/>
              <w:rPr>
                <w:rFonts w:hint="eastAsia" w:ascii="仿宋" w:hAnsi="仿宋" w:eastAsia="仿宋" w:cs="仿宋"/>
                <w:sz w:val="24"/>
                <w:szCs w:val="24"/>
              </w:rPr>
            </w:pPr>
            <w:r>
              <w:rPr>
                <w:rFonts w:hint="eastAsia" w:ascii="仿宋" w:hAnsi="仿宋" w:eastAsia="仿宋" w:cs="仿宋"/>
                <w:sz w:val="24"/>
                <w:szCs w:val="24"/>
              </w:rPr>
              <w:t>通讯</w:t>
            </w:r>
          </w:p>
          <w:p>
            <w:pPr>
              <w:pStyle w:val="6"/>
              <w:kinsoku w:val="0"/>
              <w:overflowPunct w:val="0"/>
              <w:spacing w:before="31"/>
              <w:jc w:val="center"/>
              <w:rPr>
                <w:rFonts w:hint="eastAsia" w:ascii="仿宋" w:hAnsi="仿宋" w:eastAsia="仿宋" w:cs="仿宋"/>
                <w:sz w:val="24"/>
                <w:szCs w:val="24"/>
              </w:rPr>
            </w:pPr>
            <w:r>
              <w:rPr>
                <w:rFonts w:hint="eastAsia" w:ascii="仿宋" w:hAnsi="仿宋" w:eastAsia="仿宋" w:cs="仿宋"/>
                <w:spacing w:val="-3"/>
                <w:sz w:val="24"/>
                <w:szCs w:val="24"/>
              </w:rPr>
              <w:t>作</w:t>
            </w:r>
            <w:r>
              <w:rPr>
                <w:rFonts w:hint="eastAsia" w:ascii="仿宋" w:hAnsi="仿宋" w:eastAsia="仿宋" w:cs="仿宋"/>
                <w:sz w:val="24"/>
                <w:szCs w:val="24"/>
              </w:rPr>
              <w:t>者</w:t>
            </w:r>
          </w:p>
        </w:tc>
        <w:tc>
          <w:tcPr>
            <w:tcW w:w="1097" w:type="dxa"/>
            <w:tcBorders>
              <w:top w:val="single" w:color="000000" w:sz="12" w:space="0"/>
              <w:left w:val="single" w:color="000000" w:sz="6" w:space="0"/>
              <w:bottom w:val="single" w:color="000000" w:sz="6" w:space="0"/>
              <w:right w:val="single" w:color="000000" w:sz="6" w:space="0"/>
              <w:tl2br w:val="nil"/>
              <w:tr2bl w:val="nil"/>
            </w:tcBorders>
            <w:vAlign w:val="center"/>
          </w:tcPr>
          <w:p>
            <w:pPr>
              <w:pStyle w:val="6"/>
              <w:kinsoku w:val="0"/>
              <w:overflowPunct w:val="0"/>
              <w:spacing w:line="221" w:lineRule="exact"/>
              <w:jc w:val="center"/>
              <w:rPr>
                <w:rFonts w:hint="eastAsia" w:ascii="仿宋" w:hAnsi="仿宋" w:eastAsia="仿宋" w:cs="仿宋"/>
                <w:sz w:val="24"/>
                <w:szCs w:val="24"/>
              </w:rPr>
            </w:pPr>
            <w:r>
              <w:rPr>
                <w:rFonts w:hint="eastAsia" w:ascii="仿宋" w:hAnsi="仿宋" w:eastAsia="仿宋" w:cs="仿宋"/>
                <w:sz w:val="24"/>
                <w:szCs w:val="24"/>
              </w:rPr>
              <w:t>被 SC</w:t>
            </w:r>
            <w:r>
              <w:rPr>
                <w:rFonts w:hint="eastAsia" w:ascii="仿宋" w:hAnsi="仿宋" w:eastAsia="仿宋" w:cs="仿宋"/>
                <w:spacing w:val="-2"/>
                <w:sz w:val="24"/>
                <w:szCs w:val="24"/>
              </w:rPr>
              <w:t>I</w:t>
            </w:r>
            <w:r>
              <w:rPr>
                <w:rFonts w:hint="eastAsia" w:ascii="仿宋" w:hAnsi="仿宋" w:eastAsia="仿宋" w:cs="仿宋"/>
                <w:sz w:val="24"/>
                <w:szCs w:val="24"/>
              </w:rPr>
              <w:t>、</w:t>
            </w:r>
          </w:p>
          <w:p>
            <w:pPr>
              <w:pStyle w:val="6"/>
              <w:kinsoku w:val="0"/>
              <w:overflowPunct w:val="0"/>
              <w:spacing w:line="240" w:lineRule="exact"/>
              <w:rPr>
                <w:rFonts w:hint="eastAsia" w:ascii="仿宋" w:hAnsi="仿宋" w:eastAsia="仿宋" w:cs="仿宋"/>
                <w:sz w:val="24"/>
                <w:szCs w:val="24"/>
              </w:rPr>
            </w:pPr>
            <w:r>
              <w:rPr>
                <w:rFonts w:hint="eastAsia" w:ascii="仿宋" w:hAnsi="仿宋" w:eastAsia="仿宋" w:cs="仿宋"/>
                <w:sz w:val="24"/>
                <w:szCs w:val="24"/>
              </w:rPr>
              <w:t>EI</w:t>
            </w:r>
            <w:r>
              <w:rPr>
                <w:rFonts w:hint="eastAsia" w:ascii="仿宋" w:hAnsi="仿宋" w:eastAsia="仿宋" w:cs="仿宋"/>
                <w:spacing w:val="-53"/>
                <w:sz w:val="24"/>
                <w:szCs w:val="24"/>
              </w:rPr>
              <w:t xml:space="preserve"> </w:t>
            </w:r>
            <w:r>
              <w:rPr>
                <w:rFonts w:hint="eastAsia" w:ascii="仿宋" w:hAnsi="仿宋" w:eastAsia="仿宋" w:cs="仿宋"/>
                <w:spacing w:val="-3"/>
                <w:sz w:val="24"/>
                <w:szCs w:val="24"/>
              </w:rPr>
              <w:t>收录</w:t>
            </w:r>
          </w:p>
        </w:tc>
        <w:tc>
          <w:tcPr>
            <w:tcW w:w="773" w:type="dxa"/>
            <w:tcBorders>
              <w:top w:val="single" w:color="000000" w:sz="12" w:space="0"/>
              <w:left w:val="single" w:color="000000" w:sz="6" w:space="0"/>
              <w:bottom w:val="single" w:color="000000" w:sz="6" w:space="0"/>
              <w:right w:val="single" w:color="000000" w:sz="12" w:space="0"/>
              <w:tl2br w:val="nil"/>
              <w:tr2bl w:val="nil"/>
            </w:tcBorders>
            <w:vAlign w:val="center"/>
          </w:tcPr>
          <w:p>
            <w:pPr>
              <w:pStyle w:val="6"/>
              <w:kinsoku w:val="0"/>
              <w:overflowPunct w:val="0"/>
              <w:spacing w:line="221" w:lineRule="exact"/>
              <w:jc w:val="center"/>
              <w:rPr>
                <w:rFonts w:hint="eastAsia" w:ascii="仿宋" w:hAnsi="仿宋" w:eastAsia="仿宋" w:cs="仿宋"/>
                <w:sz w:val="24"/>
                <w:szCs w:val="24"/>
              </w:rPr>
            </w:pPr>
            <w:r>
              <w:rPr>
                <w:rFonts w:hint="eastAsia" w:ascii="仿宋" w:hAnsi="仿宋" w:eastAsia="仿宋" w:cs="仿宋"/>
                <w:sz w:val="24"/>
                <w:szCs w:val="24"/>
              </w:rPr>
              <w:t>引用</w:t>
            </w:r>
          </w:p>
          <w:p>
            <w:pPr>
              <w:pStyle w:val="6"/>
              <w:kinsoku w:val="0"/>
              <w:overflowPunct w:val="0"/>
              <w:spacing w:line="240" w:lineRule="exact"/>
              <w:jc w:val="center"/>
              <w:rPr>
                <w:rFonts w:hint="eastAsia" w:ascii="仿宋" w:hAnsi="仿宋" w:eastAsia="仿宋" w:cs="仿宋"/>
                <w:sz w:val="24"/>
                <w:szCs w:val="24"/>
              </w:rPr>
            </w:pPr>
            <w:r>
              <w:rPr>
                <w:rFonts w:hint="eastAsia" w:ascii="仿宋" w:hAnsi="仿宋" w:eastAsia="仿宋" w:cs="仿宋"/>
                <w:sz w:val="24"/>
                <w:szCs w:val="24"/>
              </w:rPr>
              <w:t>次数</w:t>
            </w:r>
          </w:p>
        </w:tc>
      </w:tr>
      <w:tr>
        <w:tblPrEx>
          <w:tblLayout w:type="fixed"/>
          <w:tblCellMar>
            <w:top w:w="0" w:type="dxa"/>
            <w:left w:w="108" w:type="dxa"/>
            <w:bottom w:w="0" w:type="dxa"/>
            <w:right w:w="108" w:type="dxa"/>
          </w:tblCellMar>
        </w:tblPrEx>
        <w:trPr>
          <w:trHeight w:val="492"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hint="eastAsia" w:ascii="仿宋" w:hAnsi="仿宋" w:eastAsia="仿宋" w:cs="仿宋"/>
                <w:sz w:val="24"/>
                <w:szCs w:val="24"/>
              </w:rPr>
            </w:pPr>
            <w:r>
              <w:rPr>
                <w:rFonts w:hint="eastAsia" w:ascii="仿宋" w:hAnsi="仿宋" w:eastAsia="仿宋" w:cs="仿宋"/>
                <w:sz w:val="24"/>
                <w:szCs w:val="24"/>
              </w:rPr>
              <w:t>集成学习在脑机接口分类算法中的研究</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李晓欧</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r>
      <w:tr>
        <w:tblPrEx>
          <w:tblLayout w:type="fixed"/>
          <w:tblCellMar>
            <w:top w:w="0" w:type="dxa"/>
            <w:left w:w="108" w:type="dxa"/>
            <w:bottom w:w="0" w:type="dxa"/>
            <w:right w:w="108" w:type="dxa"/>
          </w:tblCellMar>
        </w:tblPrEx>
        <w:trPr>
          <w:trHeight w:val="490"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hint="eastAsia" w:ascii="仿宋" w:hAnsi="仿宋" w:eastAsia="仿宋" w:cs="仿宋"/>
                <w:sz w:val="24"/>
                <w:szCs w:val="24"/>
              </w:rPr>
            </w:pPr>
            <w:r>
              <w:rPr>
                <w:rFonts w:hint="eastAsia" w:ascii="仿宋" w:hAnsi="仿宋" w:eastAsia="仿宋" w:cs="仿宋"/>
                <w:sz w:val="24"/>
                <w:szCs w:val="24"/>
              </w:rPr>
              <w:t>基于小波预处理和贝叶斯分类器的P300识别算法</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李晓欧</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r>
      <w:tr>
        <w:tblPrEx>
          <w:tblLayout w:type="fixed"/>
          <w:tblCellMar>
            <w:top w:w="0" w:type="dxa"/>
            <w:left w:w="108" w:type="dxa"/>
            <w:bottom w:w="0" w:type="dxa"/>
            <w:right w:w="108" w:type="dxa"/>
          </w:tblCellMar>
        </w:tblPrEx>
        <w:trPr>
          <w:trHeight w:val="618"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hint="eastAsia" w:ascii="仿宋" w:hAnsi="仿宋" w:eastAsia="仿宋" w:cs="仿宋"/>
                <w:sz w:val="24"/>
                <w:szCs w:val="24"/>
              </w:rPr>
            </w:pPr>
            <w:r>
              <w:rPr>
                <w:rFonts w:hint="eastAsia" w:ascii="仿宋" w:hAnsi="仿宋" w:eastAsia="仿宋" w:cs="仿宋"/>
                <w:sz w:val="24"/>
                <w:szCs w:val="24"/>
              </w:rPr>
              <w:t>A P300-based BCI Classification Algorithm using Median Filtering and Bayesian Feature Extraction</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李晓欧</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center"/>
          </w:tcPr>
          <w:p>
            <w:pPr>
              <w:jc w:val="cente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640"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hint="eastAsia" w:ascii="仿宋" w:hAnsi="仿宋" w:eastAsia="仿宋" w:cs="仿宋"/>
                <w:sz w:val="24"/>
                <w:szCs w:val="24"/>
              </w:rPr>
            </w:pPr>
            <w:r>
              <w:rPr>
                <w:rFonts w:hint="eastAsia" w:ascii="仿宋" w:hAnsi="仿宋" w:eastAsia="仿宋" w:cs="仿宋"/>
                <w:sz w:val="24"/>
                <w:szCs w:val="24"/>
              </w:rPr>
              <w:t>Identifying Patients with Post-stroke Mild Cognitive Impairment by Pattern Recognition of Working Memory Load-related ERP</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李晓欧</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SCI</w:t>
            </w:r>
          </w:p>
        </w:tc>
        <w:tc>
          <w:tcPr>
            <w:tcW w:w="773" w:type="dxa"/>
            <w:tcBorders>
              <w:top w:val="single" w:color="000000" w:sz="6" w:space="0"/>
              <w:left w:val="single" w:color="000000" w:sz="6" w:space="0"/>
              <w:bottom w:val="single" w:color="000000" w:sz="6" w:space="0"/>
              <w:right w:val="single" w:color="000000" w:sz="12"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r>
      <w:tr>
        <w:tblPrEx>
          <w:tblLayout w:type="fixed"/>
          <w:tblCellMar>
            <w:top w:w="0" w:type="dxa"/>
            <w:left w:w="108" w:type="dxa"/>
            <w:bottom w:w="0" w:type="dxa"/>
            <w:right w:w="108" w:type="dxa"/>
          </w:tblCellMar>
        </w:tblPrEx>
        <w:trPr>
          <w:trHeight w:val="750"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hint="eastAsia" w:ascii="仿宋" w:hAnsi="仿宋" w:eastAsia="仿宋" w:cs="仿宋"/>
                <w:sz w:val="24"/>
                <w:szCs w:val="24"/>
              </w:rPr>
            </w:pPr>
            <w:r>
              <w:rPr>
                <w:rFonts w:hint="eastAsia" w:ascii="仿宋" w:hAnsi="仿宋" w:eastAsia="仿宋" w:cs="仿宋"/>
                <w:sz w:val="24"/>
                <w:szCs w:val="24"/>
              </w:rPr>
              <w:t>Classification of EEG Signals using Multiple Kernel Learning Support Vector Machine</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李晓欧</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SCI</w:t>
            </w:r>
          </w:p>
        </w:tc>
        <w:tc>
          <w:tcPr>
            <w:tcW w:w="773" w:type="dxa"/>
            <w:tcBorders>
              <w:top w:val="single" w:color="000000" w:sz="6" w:space="0"/>
              <w:left w:val="single" w:color="000000" w:sz="6" w:space="0"/>
              <w:bottom w:val="single" w:color="000000" w:sz="6" w:space="0"/>
              <w:right w:val="single" w:color="000000" w:sz="12"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17</w:t>
            </w:r>
          </w:p>
        </w:tc>
      </w:tr>
      <w:tr>
        <w:tblPrEx>
          <w:tblLayout w:type="fixed"/>
          <w:tblCellMar>
            <w:top w:w="0" w:type="dxa"/>
            <w:left w:w="108" w:type="dxa"/>
            <w:bottom w:w="0" w:type="dxa"/>
            <w:right w:w="108" w:type="dxa"/>
          </w:tblCellMar>
        </w:tblPrEx>
        <w:trPr>
          <w:trHeight w:val="736"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hint="eastAsia" w:ascii="仿宋" w:hAnsi="仿宋" w:eastAsia="仿宋" w:cs="仿宋"/>
                <w:sz w:val="24"/>
                <w:szCs w:val="24"/>
              </w:rPr>
            </w:pPr>
            <w:r>
              <w:rPr>
                <w:rFonts w:hint="eastAsia" w:ascii="仿宋" w:hAnsi="仿宋" w:eastAsia="仿宋" w:cs="仿宋"/>
                <w:sz w:val="24"/>
                <w:szCs w:val="24"/>
              </w:rPr>
              <w:t>Monitoring the Depth of Anaesthesia using Detrended Fluctuation Analysis</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李晓欧</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EI</w:t>
            </w:r>
          </w:p>
        </w:tc>
        <w:tc>
          <w:tcPr>
            <w:tcW w:w="773" w:type="dxa"/>
            <w:tcBorders>
              <w:top w:val="single" w:color="000000" w:sz="6" w:space="0"/>
              <w:left w:val="single" w:color="000000" w:sz="6" w:space="0"/>
              <w:bottom w:val="single" w:color="000000" w:sz="6" w:space="0"/>
              <w:right w:val="single" w:color="000000" w:sz="12" w:space="0"/>
              <w:tl2br w:val="nil"/>
              <w:tr2bl w:val="nil"/>
            </w:tcBorders>
            <w:vAlign w:val="center"/>
          </w:tcPr>
          <w:p>
            <w:pPr>
              <w:jc w:val="cente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2"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hint="eastAsia" w:ascii="仿宋" w:hAnsi="仿宋" w:eastAsia="仿宋" w:cs="仿宋"/>
                <w:sz w:val="24"/>
                <w:szCs w:val="24"/>
              </w:rPr>
            </w:pPr>
            <w:r>
              <w:rPr>
                <w:rFonts w:hint="eastAsia" w:ascii="仿宋" w:hAnsi="仿宋" w:eastAsia="仿宋" w:cs="仿宋"/>
                <w:sz w:val="24"/>
                <w:szCs w:val="24"/>
              </w:rPr>
              <w:t>基于多核学习方法的前瞻性记忆脑电识别</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李晓欧</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center"/>
          </w:tcPr>
          <w:p>
            <w:pPr>
              <w:jc w:val="cente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2"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hint="eastAsia" w:ascii="仿宋" w:hAnsi="仿宋" w:eastAsia="仿宋" w:cs="仿宋"/>
                <w:sz w:val="24"/>
                <w:szCs w:val="24"/>
              </w:rPr>
            </w:pPr>
            <w:r>
              <w:rPr>
                <w:rFonts w:hint="eastAsia" w:ascii="仿宋" w:hAnsi="仿宋" w:eastAsia="仿宋" w:cs="仿宋"/>
                <w:sz w:val="24"/>
                <w:szCs w:val="24"/>
              </w:rPr>
              <w:t>基于脑电信号的麻醉特征参数分析</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李晓欧</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r>
      <w:tr>
        <w:tblPrEx>
          <w:tblLayout w:type="fixed"/>
          <w:tblCellMar>
            <w:top w:w="0" w:type="dxa"/>
            <w:left w:w="108" w:type="dxa"/>
            <w:bottom w:w="0" w:type="dxa"/>
            <w:right w:w="108" w:type="dxa"/>
          </w:tblCellMar>
        </w:tblPrEx>
        <w:trPr>
          <w:trHeight w:val="790"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center"/>
          </w:tcPr>
          <w:p>
            <w:pPr>
              <w:rPr>
                <w:rFonts w:hint="eastAsia" w:ascii="仿宋" w:hAnsi="仿宋" w:eastAsia="仿宋" w:cs="仿宋"/>
                <w:sz w:val="24"/>
                <w:szCs w:val="24"/>
              </w:rPr>
            </w:pPr>
            <w:r>
              <w:rPr>
                <w:rFonts w:hint="eastAsia" w:ascii="仿宋" w:hAnsi="仿宋" w:eastAsia="仿宋" w:cs="仿宋"/>
                <w:sz w:val="24"/>
                <w:szCs w:val="24"/>
              </w:rPr>
              <w:t>A Brain Controlled Wheelchair based on Common Spatial Pattern</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李晓欧</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EI</w:t>
            </w:r>
          </w:p>
        </w:tc>
        <w:tc>
          <w:tcPr>
            <w:tcW w:w="773" w:type="dxa"/>
            <w:tcBorders>
              <w:top w:val="single" w:color="000000" w:sz="6" w:space="0"/>
              <w:left w:val="single" w:color="000000" w:sz="6" w:space="0"/>
              <w:bottom w:val="single" w:color="000000" w:sz="6" w:space="0"/>
              <w:right w:val="single" w:color="000000" w:sz="12" w:space="0"/>
              <w:tl2br w:val="nil"/>
              <w:tr2bl w:val="nil"/>
            </w:tcBorders>
            <w:vAlign w:val="center"/>
          </w:tcPr>
          <w:p>
            <w:pPr>
              <w:jc w:val="cente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2"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r>
              <w:rPr>
                <w:rFonts w:hint="eastAsia" w:ascii="仿宋" w:hAnsi="仿宋" w:eastAsia="仿宋" w:cs="仿宋"/>
                <w:sz w:val="24"/>
                <w:szCs w:val="24"/>
              </w:rPr>
              <w:t>多功能移动床椅感性设计研究与实践</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top"/>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周志勇</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top"/>
          </w:tcPr>
          <w:p>
            <w:pP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0"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r>
              <w:rPr>
                <w:rFonts w:hint="eastAsia" w:ascii="仿宋" w:hAnsi="仿宋" w:eastAsia="仿宋" w:cs="仿宋"/>
                <w:sz w:val="24"/>
                <w:szCs w:val="24"/>
              </w:rPr>
              <w:t>层次分析法在五金工具感性设计中的应用研究</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top"/>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周志勇</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top"/>
          </w:tcPr>
          <w:p>
            <w:pP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2"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r>
              <w:rPr>
                <w:rFonts w:hint="eastAsia" w:ascii="仿宋" w:hAnsi="仿宋" w:eastAsia="仿宋" w:cs="仿宋"/>
                <w:sz w:val="24"/>
                <w:szCs w:val="24"/>
              </w:rPr>
              <w:t>基于主题设计思维的工具感性设计研究与实践</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top"/>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周志勇</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top"/>
          </w:tcPr>
          <w:p>
            <w:pP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2"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r>
              <w:rPr>
                <w:rFonts w:hint="eastAsia" w:ascii="仿宋" w:hAnsi="仿宋" w:eastAsia="仿宋" w:cs="仿宋"/>
                <w:sz w:val="24"/>
                <w:szCs w:val="24"/>
              </w:rPr>
              <w:t>以用户为中心的B2C电子商务网站界面设计研究</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top"/>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周志勇</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top"/>
          </w:tcPr>
          <w:p>
            <w:pP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0"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578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r>
              <w:rPr>
                <w:rFonts w:hint="eastAsia" w:ascii="仿宋" w:hAnsi="仿宋" w:eastAsia="仿宋" w:cs="仿宋"/>
                <w:sz w:val="24"/>
                <w:szCs w:val="24"/>
              </w:rPr>
              <w:t>浅谈感性工学及其研究办法</w:t>
            </w:r>
          </w:p>
        </w:tc>
        <w:tc>
          <w:tcPr>
            <w:tcW w:w="1133" w:type="dxa"/>
            <w:tcBorders>
              <w:top w:val="single" w:color="000000" w:sz="6" w:space="0"/>
              <w:left w:val="single" w:color="000000" w:sz="6" w:space="0"/>
              <w:bottom w:val="single" w:color="000000" w:sz="6" w:space="0"/>
              <w:right w:val="single" w:color="000000" w:sz="6" w:space="0"/>
              <w:tl2br w:val="nil"/>
              <w:tr2bl w:val="nil"/>
            </w:tcBorders>
            <w:vAlign w:val="top"/>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周志勇</w:t>
            </w:r>
          </w:p>
        </w:tc>
        <w:tc>
          <w:tcPr>
            <w:tcW w:w="1097"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top"/>
          </w:tcPr>
          <w:p>
            <w:pP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2"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578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113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1097"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top"/>
          </w:tcPr>
          <w:p>
            <w:pP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0"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578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113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1097"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top"/>
          </w:tcPr>
          <w:p>
            <w:pP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2"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578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113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1097"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top"/>
          </w:tcPr>
          <w:p>
            <w:pP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2"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578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113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1097"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top"/>
          </w:tcPr>
          <w:p>
            <w:pP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0"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578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113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1097"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top"/>
          </w:tcPr>
          <w:p>
            <w:pP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2" w:hRule="exact"/>
        </w:trPr>
        <w:tc>
          <w:tcPr>
            <w:tcW w:w="670" w:type="dxa"/>
            <w:tcBorders>
              <w:top w:val="single" w:color="000000" w:sz="6" w:space="0"/>
              <w:left w:val="single" w:color="000000" w:sz="12"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578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1133"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1097" w:type="dxa"/>
            <w:tcBorders>
              <w:top w:val="single" w:color="000000" w:sz="6" w:space="0"/>
              <w:left w:val="single" w:color="000000" w:sz="6" w:space="0"/>
              <w:bottom w:val="single" w:color="000000" w:sz="6" w:space="0"/>
              <w:right w:val="single" w:color="000000" w:sz="6" w:space="0"/>
              <w:tl2br w:val="nil"/>
              <w:tr2bl w:val="nil"/>
            </w:tcBorders>
            <w:vAlign w:val="top"/>
          </w:tcPr>
          <w:p>
            <w:pP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6" w:space="0"/>
              <w:right w:val="single" w:color="000000" w:sz="12" w:space="0"/>
              <w:tl2br w:val="nil"/>
              <w:tr2bl w:val="nil"/>
            </w:tcBorders>
            <w:vAlign w:val="top"/>
          </w:tcPr>
          <w:p>
            <w:pP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497" w:hRule="exact"/>
        </w:trPr>
        <w:tc>
          <w:tcPr>
            <w:tcW w:w="670" w:type="dxa"/>
            <w:tcBorders>
              <w:top w:val="single" w:color="000000" w:sz="6" w:space="0"/>
              <w:left w:val="single" w:color="000000" w:sz="12" w:space="0"/>
              <w:bottom w:val="single" w:color="000000" w:sz="12" w:space="0"/>
              <w:right w:val="single" w:color="000000" w:sz="6" w:space="0"/>
              <w:tl2br w:val="nil"/>
              <w:tr2bl w:val="nil"/>
            </w:tcBorders>
            <w:vAlign w:val="top"/>
          </w:tcPr>
          <w:p>
            <w:pPr>
              <w:rPr>
                <w:rFonts w:hint="eastAsia" w:ascii="仿宋" w:hAnsi="仿宋" w:eastAsia="仿宋" w:cs="仿宋"/>
                <w:sz w:val="24"/>
                <w:szCs w:val="24"/>
              </w:rPr>
            </w:pPr>
          </w:p>
        </w:tc>
        <w:tc>
          <w:tcPr>
            <w:tcW w:w="5783" w:type="dxa"/>
            <w:tcBorders>
              <w:top w:val="single" w:color="000000" w:sz="6" w:space="0"/>
              <w:left w:val="single" w:color="000000" w:sz="6" w:space="0"/>
              <w:bottom w:val="single" w:color="000000" w:sz="12" w:space="0"/>
              <w:right w:val="single" w:color="000000" w:sz="6" w:space="0"/>
              <w:tl2br w:val="nil"/>
              <w:tr2bl w:val="nil"/>
            </w:tcBorders>
            <w:vAlign w:val="top"/>
          </w:tcPr>
          <w:p>
            <w:pPr>
              <w:rPr>
                <w:rFonts w:hint="eastAsia" w:ascii="仿宋" w:hAnsi="仿宋" w:eastAsia="仿宋" w:cs="仿宋"/>
                <w:sz w:val="24"/>
                <w:szCs w:val="24"/>
              </w:rPr>
            </w:pPr>
          </w:p>
        </w:tc>
        <w:tc>
          <w:tcPr>
            <w:tcW w:w="1133" w:type="dxa"/>
            <w:tcBorders>
              <w:top w:val="single" w:color="000000" w:sz="6" w:space="0"/>
              <w:left w:val="single" w:color="000000" w:sz="6" w:space="0"/>
              <w:bottom w:val="single" w:color="000000" w:sz="12" w:space="0"/>
              <w:right w:val="single" w:color="000000" w:sz="6" w:space="0"/>
              <w:tl2br w:val="nil"/>
              <w:tr2bl w:val="nil"/>
            </w:tcBorders>
            <w:vAlign w:val="top"/>
          </w:tcPr>
          <w:p>
            <w:pPr>
              <w:rPr>
                <w:rFonts w:hint="eastAsia" w:ascii="仿宋" w:hAnsi="仿宋" w:eastAsia="仿宋" w:cs="仿宋"/>
                <w:sz w:val="24"/>
                <w:szCs w:val="24"/>
              </w:rPr>
            </w:pPr>
          </w:p>
        </w:tc>
        <w:tc>
          <w:tcPr>
            <w:tcW w:w="1097" w:type="dxa"/>
            <w:tcBorders>
              <w:top w:val="single" w:color="000000" w:sz="6" w:space="0"/>
              <w:left w:val="single" w:color="000000" w:sz="6" w:space="0"/>
              <w:bottom w:val="single" w:color="000000" w:sz="12" w:space="0"/>
              <w:right w:val="single" w:color="000000" w:sz="6" w:space="0"/>
              <w:tl2br w:val="nil"/>
              <w:tr2bl w:val="nil"/>
            </w:tcBorders>
            <w:vAlign w:val="top"/>
          </w:tcPr>
          <w:p>
            <w:pPr>
              <w:rPr>
                <w:rFonts w:hint="eastAsia" w:ascii="仿宋" w:hAnsi="仿宋" w:eastAsia="仿宋" w:cs="仿宋"/>
                <w:sz w:val="24"/>
                <w:szCs w:val="24"/>
              </w:rPr>
            </w:pPr>
          </w:p>
        </w:tc>
        <w:tc>
          <w:tcPr>
            <w:tcW w:w="773" w:type="dxa"/>
            <w:tcBorders>
              <w:top w:val="single" w:color="000000" w:sz="6" w:space="0"/>
              <w:left w:val="single" w:color="000000" w:sz="6" w:space="0"/>
              <w:bottom w:val="single" w:color="000000" w:sz="12" w:space="0"/>
              <w:right w:val="single" w:color="000000" w:sz="12" w:space="0"/>
              <w:tl2br w:val="nil"/>
              <w:tr2bl w:val="nil"/>
            </w:tcBorders>
            <w:vAlign w:val="top"/>
          </w:tcPr>
          <w:p>
            <w:pPr>
              <w:rPr>
                <w:rFonts w:hint="eastAsia" w:ascii="仿宋" w:hAnsi="仿宋" w:eastAsia="仿宋" w:cs="仿宋"/>
                <w:sz w:val="24"/>
                <w:szCs w:val="24"/>
              </w:rPr>
            </w:pPr>
          </w:p>
        </w:tc>
      </w:tr>
    </w:tbl>
    <w:p>
      <w:pPr>
        <w:numPr>
          <w:ilvl w:val="0"/>
          <w:numId w:val="0"/>
        </w:numPr>
        <w:jc w:val="left"/>
        <w:rPr>
          <w:rFonts w:hint="eastAsia" w:ascii="仿宋" w:hAnsi="仿宋" w:eastAsia="仿宋" w:cs="仿宋"/>
          <w:sz w:val="24"/>
          <w:szCs w:val="24"/>
          <w:lang w:eastAsia="zh-CN"/>
        </w:rPr>
      </w:pPr>
    </w:p>
    <w:p>
      <w:pPr>
        <w:numPr>
          <w:numId w:val="0"/>
        </w:num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主要完成人</w:t>
      </w:r>
    </w:p>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周志勇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李晓欧  李龙  张科  张群峰   杨晓扬</w:t>
      </w:r>
    </w:p>
    <w:p>
      <w:pPr>
        <w:numPr>
          <w:numId w:val="0"/>
        </w:num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主要完成单位</w:t>
      </w:r>
    </w:p>
    <w:p>
      <w:pPr>
        <w:jc w:val="left"/>
        <w:rPr>
          <w:rFonts w:hint="eastAsia" w:ascii="仿宋" w:hAnsi="仿宋" w:eastAsia="仿宋" w:cs="仿宋"/>
          <w:sz w:val="24"/>
          <w:szCs w:val="24"/>
          <w:lang w:val="en-US" w:eastAsia="zh-CN"/>
        </w:rPr>
      </w:pPr>
      <w:r>
        <w:rPr>
          <w:rFonts w:hint="eastAsia" w:ascii="仿宋" w:hAnsi="仿宋" w:eastAsia="仿宋" w:cs="仿宋"/>
          <w:sz w:val="24"/>
          <w:szCs w:val="24"/>
        </w:rPr>
        <w:t>上海电机学院</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上海诺诚</w:t>
      </w:r>
      <w:r>
        <w:rPr>
          <w:rFonts w:hint="eastAsia" w:ascii="仿宋" w:hAnsi="仿宋" w:eastAsia="仿宋" w:cs="仿宋"/>
          <w:sz w:val="24"/>
          <w:szCs w:val="24"/>
          <w:lang w:eastAsia="zh-CN"/>
        </w:rPr>
        <w:t>电气</w:t>
      </w:r>
      <w:r>
        <w:rPr>
          <w:rFonts w:hint="eastAsia" w:ascii="仿宋" w:hAnsi="仿宋" w:eastAsia="仿宋" w:cs="仿宋"/>
          <w:sz w:val="24"/>
          <w:szCs w:val="24"/>
        </w:rPr>
        <w:t>有限公司</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上海健康医学院</w:t>
      </w:r>
      <w:r>
        <w:rPr>
          <w:rFonts w:hint="eastAsia" w:ascii="仿宋" w:hAnsi="仿宋" w:eastAsia="仿宋" w:cs="仿宋"/>
          <w:sz w:val="24"/>
          <w:szCs w:val="24"/>
          <w:lang w:val="en-US" w:eastAsia="zh-CN"/>
        </w:rPr>
        <w:t xml:space="preserve">  </w:t>
      </w:r>
      <w:bookmarkStart w:id="1" w:name="_GoBack"/>
      <w:bookmarkEnd w:id="1"/>
      <w:r>
        <w:rPr>
          <w:rFonts w:hint="eastAsia" w:ascii="仿宋" w:hAnsi="仿宋" w:eastAsia="仿宋" w:cs="仿宋"/>
          <w:sz w:val="24"/>
          <w:szCs w:val="24"/>
          <w:lang w:val="en-US" w:eastAsia="zh-CN"/>
        </w:rPr>
        <w:t>上海谱康电子科技有限公司</w:t>
      </w:r>
    </w:p>
    <w:p>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C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49DD"/>
    <w:multiLevelType w:val="multilevel"/>
    <w:tmpl w:val="0AE649DD"/>
    <w:lvl w:ilvl="0" w:tentative="0">
      <w:start w:val="3"/>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57E6F"/>
    <w:rsid w:val="00142233"/>
    <w:rsid w:val="00DD6283"/>
    <w:rsid w:val="00EE4500"/>
    <w:rsid w:val="174C7680"/>
    <w:rsid w:val="2EF26696"/>
    <w:rsid w:val="2F362960"/>
    <w:rsid w:val="3B71293E"/>
    <w:rsid w:val="46383454"/>
    <w:rsid w:val="57A72780"/>
    <w:rsid w:val="5E423A1D"/>
    <w:rsid w:val="648D063C"/>
    <w:rsid w:val="6D535020"/>
    <w:rsid w:val="6FF57E6F"/>
    <w:rsid w:val="75A50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ind w:left="118"/>
    </w:pPr>
    <w:rPr>
      <w:rFonts w:hint="eastAsia" w:ascii="微软雅黑" w:hAnsi="微软雅黑" w:eastAsia="微软雅黑"/>
      <w:sz w:val="28"/>
    </w:rPr>
  </w:style>
  <w:style w:type="paragraph" w:styleId="3">
    <w:name w:val="Normal (Web)"/>
    <w:basedOn w:val="1"/>
    <w:qFormat/>
    <w:uiPriority w:val="0"/>
    <w:pPr>
      <w:spacing w:before="75" w:after="75"/>
      <w:jc w:val="left"/>
    </w:pPr>
    <w:rPr>
      <w:rFonts w:hint="eastAsia" w:ascii="宋体" w:hAnsi="宋体" w:eastAsia="宋体" w:cs="Times New Roman"/>
      <w:kern w:val="0"/>
      <w:szCs w:val="21"/>
    </w:rPr>
  </w:style>
  <w:style w:type="paragraph" w:customStyle="1" w:styleId="6">
    <w:name w:val="Table Paragraph"/>
    <w:basedOn w:val="1"/>
    <w:unhideWhenUsed/>
    <w:qFormat/>
    <w:uiPriority w:val="1"/>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1.wmf"/><Relationship Id="rId44" Type="http://schemas.openxmlformats.org/officeDocument/2006/relationships/control" Target="activeX/activeX21.xml"/><Relationship Id="rId43" Type="http://schemas.openxmlformats.org/officeDocument/2006/relationships/image" Target="media/image20.wmf"/><Relationship Id="rId42" Type="http://schemas.openxmlformats.org/officeDocument/2006/relationships/control" Target="activeX/activeX20.xml"/><Relationship Id="rId41" Type="http://schemas.openxmlformats.org/officeDocument/2006/relationships/image" Target="media/image19.wmf"/><Relationship Id="rId40" Type="http://schemas.openxmlformats.org/officeDocument/2006/relationships/control" Target="activeX/activeX19.xml"/><Relationship Id="rId4" Type="http://schemas.openxmlformats.org/officeDocument/2006/relationships/control" Target="activeX/activeX1.xml"/><Relationship Id="rId39" Type="http://schemas.openxmlformats.org/officeDocument/2006/relationships/image" Target="media/image18.wmf"/><Relationship Id="rId38" Type="http://schemas.openxmlformats.org/officeDocument/2006/relationships/control" Target="activeX/activeX18.xml"/><Relationship Id="rId37" Type="http://schemas.openxmlformats.org/officeDocument/2006/relationships/image" Target="media/image17.wmf"/><Relationship Id="rId36" Type="http://schemas.openxmlformats.org/officeDocument/2006/relationships/control" Target="activeX/activeX17.xml"/><Relationship Id="rId35" Type="http://schemas.openxmlformats.org/officeDocument/2006/relationships/image" Target="media/image16.wmf"/><Relationship Id="rId34" Type="http://schemas.openxmlformats.org/officeDocument/2006/relationships/control" Target="activeX/activeX16.xml"/><Relationship Id="rId33" Type="http://schemas.openxmlformats.org/officeDocument/2006/relationships/image" Target="media/image15.wmf"/><Relationship Id="rId32" Type="http://schemas.openxmlformats.org/officeDocument/2006/relationships/control" Target="activeX/activeX15.xml"/><Relationship Id="rId31" Type="http://schemas.openxmlformats.org/officeDocument/2006/relationships/image" Target="media/image14.wmf"/><Relationship Id="rId30" Type="http://schemas.openxmlformats.org/officeDocument/2006/relationships/control" Target="activeX/activeX14.xml"/><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control" Target="activeX/activeX13.xml"/><Relationship Id="rId27" Type="http://schemas.openxmlformats.org/officeDocument/2006/relationships/image" Target="media/image12.wmf"/><Relationship Id="rId26" Type="http://schemas.openxmlformats.org/officeDocument/2006/relationships/control" Target="activeX/activeX12.xml"/><Relationship Id="rId25" Type="http://schemas.openxmlformats.org/officeDocument/2006/relationships/image" Target="media/image11.wmf"/><Relationship Id="rId24" Type="http://schemas.openxmlformats.org/officeDocument/2006/relationships/control" Target="activeX/activeX11.xml"/><Relationship Id="rId23" Type="http://schemas.openxmlformats.org/officeDocument/2006/relationships/image" Target="media/image10.wmf"/><Relationship Id="rId22" Type="http://schemas.openxmlformats.org/officeDocument/2006/relationships/control" Target="activeX/activeX10.xml"/><Relationship Id="rId21" Type="http://schemas.openxmlformats.org/officeDocument/2006/relationships/image" Target="media/image9.wmf"/><Relationship Id="rId20" Type="http://schemas.openxmlformats.org/officeDocument/2006/relationships/control" Target="activeX/activeX9.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control" Target="activeX/activeX8.xml"/><Relationship Id="rId17" Type="http://schemas.openxmlformats.org/officeDocument/2006/relationships/image" Target="media/image7.wmf"/><Relationship Id="rId16" Type="http://schemas.openxmlformats.org/officeDocument/2006/relationships/control" Target="activeX/activeX7.xml"/><Relationship Id="rId15" Type="http://schemas.openxmlformats.org/officeDocument/2006/relationships/image" Target="media/image6.wmf"/><Relationship Id="rId14" Type="http://schemas.openxmlformats.org/officeDocument/2006/relationships/control" Target="activeX/activeX6.xml"/><Relationship Id="rId13" Type="http://schemas.openxmlformats.org/officeDocument/2006/relationships/image" Target="media/image5.wmf"/><Relationship Id="rId12" Type="http://schemas.openxmlformats.org/officeDocument/2006/relationships/control" Target="activeX/activeX5.xml"/><Relationship Id="rId11" Type="http://schemas.openxmlformats.org/officeDocument/2006/relationships/image" Target="media/image4.wmf"/><Relationship Id="rId10" Type="http://schemas.openxmlformats.org/officeDocument/2006/relationships/control" Target="activeX/activeX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6.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5.bin"/></Relationships>
</file>

<file path=word/activeX/_rels/activeX12.xml.rels><?xml version="1.0" encoding="UTF-8" standalone="yes"?>
<Relationships xmlns="http://schemas.openxmlformats.org/package/2006/relationships"><Relationship Id="rId1" Type="http://schemas.microsoft.com/office/2006/relationships/activeXControlBinary" Target="activeX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8.bin"/></Relationships>
</file>

<file path=word/activeX/_rels/activeX3.xml.rels><?xml version="1.0" encoding="UTF-8" standalone="yes"?>
<Relationships xmlns="http://schemas.openxmlformats.org/package/2006/relationships"><Relationship Id="rId1" Type="http://schemas.microsoft.com/office/2006/relationships/activeXControlBinary" Target="activeX7.bin"/></Relationships>
</file>

<file path=word/activeX/_rels/activeX4.xml.rels><?xml version="1.0" encoding="UTF-8" standalone="yes"?>
<Relationships xmlns="http://schemas.openxmlformats.org/package/2006/relationships"><Relationship Id="rId1" Type="http://schemas.microsoft.com/office/2006/relationships/activeXControlBinary" Target="activeX3.bin"/></Relationships>
</file>

<file path=word/activeX/_rels/activeX5.xml.rels><?xml version="1.0" encoding="UTF-8" standalone="yes"?>
<Relationships xmlns="http://schemas.openxmlformats.org/package/2006/relationships"><Relationship Id="rId1" Type="http://schemas.microsoft.com/office/2006/relationships/activeXControlBinary" Target="activeX12.bin"/></Relationships>
</file>

<file path=word/activeX/_rels/activeX6.xml.rels><?xml version="1.0" encoding="UTF-8" standalone="yes"?>
<Relationships xmlns="http://schemas.openxmlformats.org/package/2006/relationships"><Relationship Id="rId1" Type="http://schemas.microsoft.com/office/2006/relationships/activeXControlBinary" Target="activeX9.bin"/></Relationships>
</file>

<file path=word/activeX/_rels/activeX7.xml.rels><?xml version="1.0" encoding="UTF-8" standalone="yes"?>
<Relationships xmlns="http://schemas.openxmlformats.org/package/2006/relationships"><Relationship Id="rId1" Type="http://schemas.microsoft.com/office/2006/relationships/activeXControlBinary" Target="activeX8.bin"/></Relationships>
</file>

<file path=word/activeX/_rels/activeX8.xml.rels><?xml version="1.0" encoding="UTF-8" standalone="yes"?>
<Relationships xmlns="http://schemas.openxmlformats.org/package/2006/relationships"><Relationship Id="rId1" Type="http://schemas.microsoft.com/office/2006/relationships/activeXControlBinary" Target="activeX10.bin"/></Relationships>
</file>

<file path=word/activeX/_rels/activeX9.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activeX/activeX10.xml><?xml version="1.0" encoding="utf-8"?>
<ax:ocx xmlns:ax="http://schemas.microsoft.com/office/2006/activeX" xmlns:r="http://schemas.openxmlformats.org/officeDocument/2006/relationships" ax:classid="{5512D11C-5CC6-11CF-8D67-00AA00BDCE1D}" r:id="rId1" ax:persistence="persistStorage"/>
</file>

<file path=word/activeX/activeX11.xml><?xml version="1.0" encoding="utf-8"?>
<ax:ocx xmlns:ax="http://schemas.microsoft.com/office/2006/activeX" xmlns:r="http://schemas.openxmlformats.org/officeDocument/2006/relationships" ax:classid="{5512D11C-5CC6-11CF-8D67-00AA00BDCE1D}" r:id="rId1" ax:persistence="persistStorage"/>
</file>

<file path=word/activeX/activeX12.xml><?xml version="1.0" encoding="utf-8"?>
<ax:ocx xmlns:ax="http://schemas.microsoft.com/office/2006/activeX" xmlns:r="http://schemas.openxmlformats.org/officeDocument/2006/relationships" ax:classid="{5512D11C-5CC6-11CF-8D67-00AA00BDCE1D}" r:id="rId1" ax:persistence="persistStorage"/>
</file>

<file path=word/activeX/activeX13.xml><?xml version="1.0" encoding="utf-8"?>
<ax:ocx xmlns:ax="http://schemas.microsoft.com/office/2006/activeX" xmlns:r="http://schemas.openxmlformats.org/officeDocument/2006/relationships" ax:classid="{5512D11C-5CC6-11CF-8D67-00AA00BDCE1D}" r:id="rId1" ax:persistence="persistStorage"/>
</file>

<file path=word/activeX/activeX14.xml><?xml version="1.0" encoding="utf-8"?>
<ax:ocx xmlns:ax="http://schemas.microsoft.com/office/2006/activeX" xmlns:r="http://schemas.openxmlformats.org/officeDocument/2006/relationships" ax:classid="{5512D11C-5CC6-11CF-8D67-00AA00BDCE1D}" r:id="rId1" ax:persistence="persistStorage"/>
</file>

<file path=word/activeX/activeX15.xml><?xml version="1.0" encoding="utf-8"?>
<ax:ocx xmlns:ax="http://schemas.microsoft.com/office/2006/activeX" xmlns:r="http://schemas.openxmlformats.org/officeDocument/2006/relationships" ax:classid="{5512D11C-5CC6-11CF-8D67-00AA00BDCE1D}" r:id="rId1" ax:persistence="persistStorage"/>
</file>

<file path=word/activeX/activeX16.xml><?xml version="1.0" encoding="utf-8"?>
<ax:ocx xmlns:ax="http://schemas.microsoft.com/office/2006/activeX" xmlns:r="http://schemas.openxmlformats.org/officeDocument/2006/relationships" ax:classid="{5512D11C-5CC6-11CF-8D67-00AA00BDCE1D}" r:id="rId1" ax:persistence="persistStorage"/>
</file>

<file path=word/activeX/activeX17.xml><?xml version="1.0" encoding="utf-8"?>
<ax:ocx xmlns:ax="http://schemas.microsoft.com/office/2006/activeX" xmlns:r="http://schemas.openxmlformats.org/officeDocument/2006/relationships" ax:classid="{5512D11C-5CC6-11CF-8D67-00AA00BDCE1D}" r:id="rId1" ax:persistence="persistStorage"/>
</file>

<file path=word/activeX/activeX18.xml><?xml version="1.0" encoding="utf-8"?>
<ax:ocx xmlns:ax="http://schemas.microsoft.com/office/2006/activeX" xmlns:r="http://schemas.openxmlformats.org/officeDocument/2006/relationships" ax:classid="{5512D11C-5CC6-11CF-8D67-00AA00BDCE1D}" r:id="rId1" ax:persistence="persistStorage"/>
</file>

<file path=word/activeX/activeX19.xml><?xml version="1.0" encoding="utf-8"?>
<ax:ocx xmlns:ax="http://schemas.microsoft.com/office/2006/activeX" xmlns:r="http://schemas.openxmlformats.org/officeDocument/2006/relationships" ax:classid="{5512D11C-5CC6-11CF-8D67-00AA00BDCE1D}" r:id="rId1" ax:persistence="persistStorage"/>
</file>

<file path=word/activeX/activeX2.xml><?xml version="1.0" encoding="utf-8"?>
<ax:ocx xmlns:ax="http://schemas.microsoft.com/office/2006/activeX" xmlns:r="http://schemas.openxmlformats.org/officeDocument/2006/relationships" ax:classid="{5512D11C-5CC6-11CF-8D67-00AA00BDCE1D}" r:id="rId1" ax:persistence="persistStorage"/>
</file>

<file path=word/activeX/activeX20.xml><?xml version="1.0" encoding="utf-8"?>
<ax:ocx xmlns:ax="http://schemas.microsoft.com/office/2006/activeX" xmlns:r="http://schemas.openxmlformats.org/officeDocument/2006/relationships" ax:classid="{5512D11C-5CC6-11CF-8D67-00AA00BDCE1D}" r:id="rId1" ax:persistence="persistStorage"/>
</file>

<file path=word/activeX/activeX21.xml><?xml version="1.0" encoding="utf-8"?>
<ax:ocx xmlns:ax="http://schemas.microsoft.com/office/2006/activeX" xmlns:r="http://schemas.openxmlformats.org/officeDocument/2006/relationships" ax:classid="{5512D11C-5CC6-11CF-8D67-00AA00BDCE1D}" r:id="rId1" ax:persistence="persistStorage"/>
</file>

<file path=word/activeX/activeX3.xml><?xml version="1.0" encoding="utf-8"?>
<ax:ocx xmlns:ax="http://schemas.microsoft.com/office/2006/activeX" xmlns:r="http://schemas.openxmlformats.org/officeDocument/2006/relationships" ax:classid="{5512D11C-5CC6-11CF-8D67-00AA00BDCE1D}" r:id="rId1" ax:persistence="persistStorage"/>
</file>

<file path=word/activeX/activeX4.xml><?xml version="1.0" encoding="utf-8"?>
<ax:ocx xmlns:ax="http://schemas.microsoft.com/office/2006/activeX" xmlns:r="http://schemas.openxmlformats.org/officeDocument/2006/relationships" ax:classid="{5512D11C-5CC6-11CF-8D67-00AA00BDCE1D}" r:id="rId1" ax:persistence="persistStorage"/>
</file>

<file path=word/activeX/activeX5.xml><?xml version="1.0" encoding="utf-8"?>
<ax:ocx xmlns:ax="http://schemas.microsoft.com/office/2006/activeX" xmlns:r="http://schemas.openxmlformats.org/officeDocument/2006/relationships" ax:classid="{5512D11C-5CC6-11CF-8D67-00AA00BDCE1D}" r:id="rId1" ax:persistence="persistStorage"/>
</file>

<file path=word/activeX/activeX6.xml><?xml version="1.0" encoding="utf-8"?>
<ax:ocx xmlns:ax="http://schemas.microsoft.com/office/2006/activeX" xmlns:r="http://schemas.openxmlformats.org/officeDocument/2006/relationships" ax:classid="{5512D11C-5CC6-11CF-8D67-00AA00BDCE1D}" r:id="rId1" ax:persistence="persistStorage"/>
</file>

<file path=word/activeX/activeX7.xml><?xml version="1.0" encoding="utf-8"?>
<ax:ocx xmlns:ax="http://schemas.microsoft.com/office/2006/activeX" xmlns:r="http://schemas.openxmlformats.org/officeDocument/2006/relationships" ax:classid="{5512D11C-5CC6-11CF-8D67-00AA00BDCE1D}" r:id="rId1" ax:persistence="persistStorage"/>
</file>

<file path=word/activeX/activeX8.xml><?xml version="1.0" encoding="utf-8"?>
<ax:ocx xmlns:ax="http://schemas.microsoft.com/office/2006/activeX" xmlns:r="http://schemas.openxmlformats.org/officeDocument/2006/relationships" ax:classid="{5512D11C-5CC6-11CF-8D67-00AA00BDCE1D}" r:id="rId1" ax:persistence="persistStorage"/>
</file>

<file path=word/activeX/activeX9.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Pages>
  <Words>452</Words>
  <Characters>2582</Characters>
  <Lines>21</Lines>
  <Paragraphs>6</Paragraphs>
  <TotalTime>2</TotalTime>
  <ScaleCrop>false</ScaleCrop>
  <LinksUpToDate>false</LinksUpToDate>
  <CharactersWithSpaces>3028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2018-05-04T00:33:00Z</dcterms:created>
  <dc:creator>Administrator</dc:creator>
  <cp:lastModifiedBy>Administrator</cp:lastModifiedBy>
  <dcterms:modified xsi:type="dcterms:W3CDTF">2018-05-07T04:42:35Z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